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A06183" w14:textId="051622D5" w:rsidR="00C91B9F" w:rsidRDefault="00C91B9F" w:rsidP="001D02F5">
      <w:pPr>
        <w:pStyle w:val="Heading"/>
        <w:spacing w:line="276" w:lineRule="auto"/>
      </w:pPr>
      <w:r>
        <w:t>Decay and damage of therapeutic phage OMKO1 by environmental stressors</w:t>
      </w:r>
    </w:p>
    <w:p w14:paraId="2E903D68" w14:textId="320B74FB" w:rsidR="000465F2" w:rsidRDefault="008355DA" w:rsidP="001D02F5">
      <w:pPr>
        <w:spacing w:line="276" w:lineRule="auto"/>
        <w:outlineLvl w:val="0"/>
      </w:pPr>
      <w:r>
        <w:t>Michael Blazanin</w:t>
      </w:r>
      <w:r>
        <w:rPr>
          <w:vertAlign w:val="superscript"/>
        </w:rPr>
        <w:t>1</w:t>
      </w:r>
      <w:r w:rsidR="006E12C1">
        <w:rPr>
          <w:vertAlign w:val="superscript"/>
        </w:rPr>
        <w:t>,</w:t>
      </w:r>
      <w:r w:rsidR="006E12C1">
        <w:rPr>
          <w:vertAlign w:val="superscript"/>
        </w:rPr>
        <w:sym w:font="Symbol" w:char="F0C4"/>
      </w:r>
      <w:r w:rsidR="00C5613A">
        <w:rPr>
          <w:vertAlign w:val="superscript"/>
        </w:rPr>
        <w:t>,*</w:t>
      </w:r>
      <w:r>
        <w:t xml:space="preserve">, </w:t>
      </w:r>
      <w:r w:rsidR="006E12C1">
        <w:t>Wai Tin Lam</w:t>
      </w:r>
      <w:r w:rsidR="006E12C1">
        <w:rPr>
          <w:vertAlign w:val="superscript"/>
        </w:rPr>
        <w:t>1,</w:t>
      </w:r>
      <w:r w:rsidR="006E12C1">
        <w:rPr>
          <w:vertAlign w:val="superscript"/>
        </w:rPr>
        <w:sym w:font="Symbol" w:char="F0C4"/>
      </w:r>
      <w:r w:rsidR="006E12C1">
        <w:t xml:space="preserve">, </w:t>
      </w:r>
      <w:r w:rsidR="000B542A">
        <w:t>Eli</w:t>
      </w:r>
      <w:r w:rsidR="000B542A">
        <w:t xml:space="preserve"> </w:t>
      </w:r>
      <w:r w:rsidR="00F23419">
        <w:t>Vasen</w:t>
      </w:r>
      <w:r w:rsidR="00F23419" w:rsidRPr="00F23419">
        <w:rPr>
          <w:vertAlign w:val="superscript"/>
        </w:rPr>
        <w:t>1</w:t>
      </w:r>
      <w:r w:rsidR="00F23419">
        <w:t xml:space="preserve">, </w:t>
      </w:r>
      <w:r>
        <w:t>Benjamin K. Chan</w:t>
      </w:r>
      <w:r>
        <w:rPr>
          <w:vertAlign w:val="superscript"/>
        </w:rPr>
        <w:t>1</w:t>
      </w:r>
      <w:r>
        <w:t>, and Paul E. Turner</w:t>
      </w:r>
      <w:r>
        <w:rPr>
          <w:vertAlign w:val="superscript"/>
        </w:rPr>
        <w:t>1,2</w:t>
      </w:r>
    </w:p>
    <w:p w14:paraId="6E908583" w14:textId="77777777" w:rsidR="000465F2" w:rsidRDefault="008355DA" w:rsidP="001D02F5">
      <w:pPr>
        <w:spacing w:line="276" w:lineRule="auto"/>
        <w:rPr>
          <w:color w:val="000000"/>
        </w:rPr>
      </w:pPr>
      <w:r>
        <w:rPr>
          <w:iCs/>
          <w:color w:val="000000"/>
          <w:vertAlign w:val="superscript"/>
        </w:rPr>
        <w:t>1</w:t>
      </w:r>
      <w:r>
        <w:rPr>
          <w:color w:val="000000"/>
        </w:rPr>
        <w:t>Department of Ecology and Evolutionary Biology, Yale University, New Haven, CT 06511, USA.</w:t>
      </w:r>
    </w:p>
    <w:p w14:paraId="395EDE6A" w14:textId="4D43DDE2" w:rsidR="000465F2" w:rsidRDefault="008355DA" w:rsidP="001D02F5">
      <w:pPr>
        <w:spacing w:line="276" w:lineRule="auto"/>
        <w:rPr>
          <w:iCs/>
          <w:color w:val="000000"/>
        </w:rPr>
      </w:pPr>
      <w:r>
        <w:rPr>
          <w:iCs/>
          <w:color w:val="000000"/>
          <w:vertAlign w:val="superscript"/>
        </w:rPr>
        <w:t>2</w:t>
      </w:r>
      <w:r>
        <w:rPr>
          <w:iCs/>
          <w:color w:val="000000"/>
        </w:rPr>
        <w:t>Program in Microbiology, Yale School of Medicine, New Haven, CT 06520, USA.</w:t>
      </w:r>
    </w:p>
    <w:p w14:paraId="3FA408BC" w14:textId="77777777" w:rsidR="006E12C1" w:rsidRDefault="006E12C1" w:rsidP="001D02F5">
      <w:pPr>
        <w:spacing w:line="276" w:lineRule="auto"/>
        <w:rPr>
          <w:iCs/>
          <w:color w:val="000000"/>
        </w:rPr>
      </w:pPr>
    </w:p>
    <w:p w14:paraId="07874AAC" w14:textId="5A0D2C57" w:rsidR="000465F2" w:rsidRPr="006E12C1" w:rsidRDefault="006E12C1" w:rsidP="001D02F5">
      <w:pPr>
        <w:spacing w:line="276" w:lineRule="auto"/>
        <w:rPr>
          <w:color w:val="000000"/>
        </w:rPr>
      </w:pPr>
      <w:r>
        <w:rPr>
          <w:vertAlign w:val="superscript"/>
        </w:rPr>
        <w:sym w:font="Symbol" w:char="F0C4"/>
      </w:r>
      <w:r>
        <w:t>These authors contributed equally to the w</w:t>
      </w:r>
      <w:r w:rsidR="00CA315D">
        <w:t>ork</w:t>
      </w:r>
      <w:r w:rsidR="00D6078E">
        <w:t>, and are listed in alphabetical order</w:t>
      </w:r>
      <w:r>
        <w:t>.</w:t>
      </w:r>
    </w:p>
    <w:p w14:paraId="78242916" w14:textId="246C7D78" w:rsidR="00216CD3" w:rsidRDefault="008355DA" w:rsidP="001D02F5">
      <w:pPr>
        <w:spacing w:line="276" w:lineRule="auto"/>
        <w:rPr>
          <w:iCs/>
          <w:color w:val="000000"/>
        </w:rPr>
      </w:pPr>
      <w:r>
        <w:rPr>
          <w:iCs/>
          <w:color w:val="000000"/>
        </w:rPr>
        <w:t xml:space="preserve">*Correspondence to: </w:t>
      </w:r>
      <w:r w:rsidR="00216CD3">
        <w:rPr>
          <w:iCs/>
          <w:color w:val="000000"/>
        </w:rPr>
        <w:t>Mike Blazanin, Department of Ecology and Evolutionary Biology, Yale University, 165 Prospect St, New Haven, CT, 06520, USA; mike.blazanin@yale.edu</w:t>
      </w:r>
    </w:p>
    <w:p w14:paraId="3138C44E" w14:textId="77777777" w:rsidR="000465F2" w:rsidRDefault="000465F2" w:rsidP="001D02F5">
      <w:pPr>
        <w:spacing w:line="276" w:lineRule="auto"/>
        <w:rPr>
          <w:color w:val="000000"/>
        </w:rPr>
      </w:pPr>
    </w:p>
    <w:p w14:paraId="5B44075D" w14:textId="77777777" w:rsidR="00EB2ACC" w:rsidRDefault="008355DA" w:rsidP="001D02F5">
      <w:pPr>
        <w:spacing w:line="276" w:lineRule="auto"/>
        <w:outlineLvl w:val="0"/>
        <w:rPr>
          <w:color w:val="000000"/>
        </w:rPr>
      </w:pPr>
      <w:r>
        <w:rPr>
          <w:color w:val="000000"/>
        </w:rPr>
        <w:t>Keywords: bacteriophage, thermotolerance, virus</w:t>
      </w:r>
    </w:p>
    <w:p w14:paraId="4FF7E534" w14:textId="77777777" w:rsidR="00D51368" w:rsidRDefault="00EB2ACC" w:rsidP="001D02F5">
      <w:pPr>
        <w:spacing w:line="276" w:lineRule="auto"/>
        <w:outlineLvl w:val="0"/>
        <w:rPr>
          <w:color w:val="000000"/>
        </w:rPr>
      </w:pPr>
      <w:r>
        <w:rPr>
          <w:color w:val="000000"/>
        </w:rPr>
        <w:t>Short title: Tolerance of OMKO1 to environmental stress</w:t>
      </w:r>
    </w:p>
    <w:p w14:paraId="34BF5AA2" w14:textId="77777777" w:rsidR="00D51368" w:rsidRDefault="00D51368" w:rsidP="001D02F5">
      <w:pPr>
        <w:spacing w:line="276" w:lineRule="auto"/>
        <w:outlineLvl w:val="0"/>
        <w:rPr>
          <w:color w:val="000000"/>
        </w:rPr>
      </w:pPr>
    </w:p>
    <w:p w14:paraId="4870D583" w14:textId="1DC9E917" w:rsidR="00D77686" w:rsidRDefault="005C5021" w:rsidP="00D77686">
      <w:pPr>
        <w:spacing w:line="276" w:lineRule="auto"/>
      </w:pPr>
      <w:r>
        <w:rPr>
          <w:b/>
          <w:bCs/>
          <w:u w:val="single"/>
        </w:rPr>
        <w:t>Supplemental Material</w:t>
      </w:r>
    </w:p>
    <w:p w14:paraId="29E07D4A" w14:textId="0F5331E4" w:rsidR="00A71E13" w:rsidRDefault="00A71E13" w:rsidP="005C5021">
      <w:pPr>
        <w:spacing w:line="276" w:lineRule="auto"/>
        <w:rPr>
          <w:b/>
          <w:bCs/>
        </w:rPr>
      </w:pPr>
      <w:r>
        <w:rPr>
          <w:b/>
          <w:bCs/>
        </w:rPr>
        <w:t>Statistical Tables for Main Text Figures</w:t>
      </w:r>
    </w:p>
    <w:p w14:paraId="70A48D00" w14:textId="7E669125" w:rsidR="00533980" w:rsidRPr="004423FE" w:rsidRDefault="00533980" w:rsidP="00533980">
      <w:pPr>
        <w:spacing w:line="276" w:lineRule="auto"/>
        <w:outlineLvl w:val="0"/>
      </w:pPr>
      <w:r w:rsidRPr="006746C7">
        <w:rPr>
          <w:b/>
          <w:bCs/>
        </w:rPr>
        <w:t xml:space="preserve">Table </w:t>
      </w:r>
      <w:r>
        <w:rPr>
          <w:b/>
          <w:bCs/>
        </w:rPr>
        <w:t>S1</w:t>
      </w:r>
      <w:r w:rsidRPr="006746C7">
        <w:rPr>
          <w:b/>
          <w:bCs/>
        </w:rPr>
        <w:t>.</w:t>
      </w:r>
      <w:r>
        <w:rPr>
          <w:b/>
          <w:bCs/>
        </w:rPr>
        <w:t xml:space="preserve"> Phage OMKO1 suppression of peak bacterial density is robust to presence/absence of heat-shocked media in controls.</w:t>
      </w:r>
      <w:r>
        <w:t xml:space="preserve"> Two-sample one-tailed unequal variance t-tests between both positive controls (+ Ctrl is bacteria alone, + Ctrl Shock is bacteria alone in media shocked at 70°C for 360 mins) and each of the 0 minutes heat shock populations show Bonferroni-corrected (10 tests) significant reductions in peak bacterial growth.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1951"/>
        <w:gridCol w:w="801"/>
        <w:gridCol w:w="892"/>
        <w:gridCol w:w="2739"/>
      </w:tblGrid>
      <w:tr w:rsidR="00533980" w14:paraId="6CAAA0AE" w14:textId="77777777" w:rsidTr="00751EFA">
        <w:trPr>
          <w:trHeight w:val="636"/>
        </w:trPr>
        <w:tc>
          <w:tcPr>
            <w:tcW w:w="2977" w:type="dxa"/>
            <w:tcBorders>
              <w:top w:val="single" w:sz="12" w:space="0" w:color="auto"/>
              <w:bottom w:val="single" w:sz="12" w:space="0" w:color="auto"/>
            </w:tcBorders>
          </w:tcPr>
          <w:p w14:paraId="73C2251E" w14:textId="77777777" w:rsidR="00533980" w:rsidRPr="004E740D" w:rsidRDefault="00533980" w:rsidP="00751EFA">
            <w:pPr>
              <w:spacing w:after="0" w:line="276" w:lineRule="auto"/>
              <w:jc w:val="center"/>
              <w:outlineLvl w:val="0"/>
              <w:rPr>
                <w:b/>
                <w:bCs/>
              </w:rPr>
            </w:pPr>
            <w:r>
              <w:rPr>
                <w:b/>
                <w:bCs/>
              </w:rPr>
              <w:t>Contrast</w:t>
            </w:r>
          </w:p>
        </w:tc>
        <w:tc>
          <w:tcPr>
            <w:tcW w:w="1951" w:type="dxa"/>
            <w:tcBorders>
              <w:top w:val="single" w:sz="12" w:space="0" w:color="auto"/>
              <w:bottom w:val="single" w:sz="12" w:space="0" w:color="auto"/>
            </w:tcBorders>
          </w:tcPr>
          <w:p w14:paraId="7A16F44B" w14:textId="77777777" w:rsidR="00533980" w:rsidRPr="004E740D" w:rsidRDefault="00533980" w:rsidP="00751EFA">
            <w:pPr>
              <w:spacing w:after="0" w:line="276" w:lineRule="auto"/>
              <w:jc w:val="center"/>
              <w:outlineLvl w:val="0"/>
              <w:rPr>
                <w:b/>
                <w:bCs/>
              </w:rPr>
            </w:pPr>
            <w:r w:rsidRPr="004E740D">
              <w:rPr>
                <w:b/>
                <w:bCs/>
              </w:rPr>
              <w:t xml:space="preserve">Estimated </w:t>
            </w:r>
            <w:r>
              <w:rPr>
                <w:b/>
                <w:bCs/>
              </w:rPr>
              <w:t>Difference</w:t>
            </w:r>
          </w:p>
        </w:tc>
        <w:tc>
          <w:tcPr>
            <w:tcW w:w="801" w:type="dxa"/>
            <w:tcBorders>
              <w:top w:val="single" w:sz="12" w:space="0" w:color="auto"/>
              <w:bottom w:val="single" w:sz="12" w:space="0" w:color="auto"/>
            </w:tcBorders>
          </w:tcPr>
          <w:p w14:paraId="5DA6DFF3" w14:textId="77777777" w:rsidR="00533980" w:rsidRPr="004E740D" w:rsidRDefault="00533980" w:rsidP="00751EFA">
            <w:pPr>
              <w:spacing w:after="0" w:line="276" w:lineRule="auto"/>
              <w:jc w:val="center"/>
              <w:outlineLvl w:val="0"/>
              <w:rPr>
                <w:b/>
                <w:bCs/>
              </w:rPr>
            </w:pPr>
            <w:r>
              <w:rPr>
                <w:b/>
                <w:bCs/>
              </w:rPr>
              <w:t>df</w:t>
            </w:r>
          </w:p>
        </w:tc>
        <w:tc>
          <w:tcPr>
            <w:tcW w:w="892" w:type="dxa"/>
            <w:tcBorders>
              <w:top w:val="single" w:sz="12" w:space="0" w:color="auto"/>
              <w:bottom w:val="single" w:sz="12" w:space="0" w:color="auto"/>
            </w:tcBorders>
          </w:tcPr>
          <w:p w14:paraId="65EA4D1C" w14:textId="77777777" w:rsidR="00533980" w:rsidRPr="004E740D" w:rsidRDefault="00533980" w:rsidP="00751EFA">
            <w:pPr>
              <w:spacing w:after="0" w:line="276" w:lineRule="auto"/>
              <w:jc w:val="center"/>
              <w:outlineLvl w:val="0"/>
              <w:rPr>
                <w:b/>
                <w:bCs/>
              </w:rPr>
            </w:pPr>
            <w:r w:rsidRPr="004E740D">
              <w:rPr>
                <w:b/>
                <w:bCs/>
              </w:rPr>
              <w:t>t-value</w:t>
            </w:r>
          </w:p>
        </w:tc>
        <w:tc>
          <w:tcPr>
            <w:tcW w:w="2739" w:type="dxa"/>
            <w:tcBorders>
              <w:top w:val="single" w:sz="12" w:space="0" w:color="auto"/>
              <w:bottom w:val="single" w:sz="12" w:space="0" w:color="auto"/>
            </w:tcBorders>
          </w:tcPr>
          <w:p w14:paraId="689D1139" w14:textId="77777777" w:rsidR="00533980" w:rsidRPr="004E740D" w:rsidRDefault="00533980" w:rsidP="00751EFA">
            <w:pPr>
              <w:spacing w:after="0" w:line="276" w:lineRule="auto"/>
              <w:jc w:val="center"/>
              <w:outlineLvl w:val="0"/>
              <w:rPr>
                <w:b/>
                <w:bCs/>
              </w:rPr>
            </w:pPr>
            <w:r w:rsidRPr="004E740D">
              <w:rPr>
                <w:b/>
                <w:bCs/>
              </w:rPr>
              <w:t>Bonferroni-adjusted p-value</w:t>
            </w:r>
          </w:p>
        </w:tc>
      </w:tr>
      <w:tr w:rsidR="00533980" w14:paraId="076571E7" w14:textId="77777777" w:rsidTr="00751EFA">
        <w:trPr>
          <w:trHeight w:val="255"/>
        </w:trPr>
        <w:tc>
          <w:tcPr>
            <w:tcW w:w="2977" w:type="dxa"/>
            <w:tcBorders>
              <w:top w:val="single" w:sz="12" w:space="0" w:color="auto"/>
            </w:tcBorders>
          </w:tcPr>
          <w:p w14:paraId="68E31F68" w14:textId="77777777" w:rsidR="00533980" w:rsidRDefault="00533980" w:rsidP="00751EFA">
            <w:pPr>
              <w:spacing w:after="0" w:line="276" w:lineRule="auto"/>
              <w:jc w:val="center"/>
              <w:outlineLvl w:val="0"/>
            </w:pPr>
            <w:r>
              <w:t>+ Ctrl – 0 mins Phage A</w:t>
            </w:r>
          </w:p>
        </w:tc>
        <w:tc>
          <w:tcPr>
            <w:tcW w:w="1951" w:type="dxa"/>
            <w:tcBorders>
              <w:top w:val="single" w:sz="12" w:space="0" w:color="auto"/>
            </w:tcBorders>
          </w:tcPr>
          <w:p w14:paraId="6C38BDB5" w14:textId="77777777" w:rsidR="00533980" w:rsidRDefault="00533980" w:rsidP="00751EFA">
            <w:pPr>
              <w:spacing w:after="0" w:line="276" w:lineRule="auto"/>
              <w:jc w:val="center"/>
              <w:outlineLvl w:val="0"/>
            </w:pPr>
            <w:r>
              <w:t>-1.24</w:t>
            </w:r>
          </w:p>
        </w:tc>
        <w:tc>
          <w:tcPr>
            <w:tcW w:w="801" w:type="dxa"/>
            <w:tcBorders>
              <w:top w:val="single" w:sz="12" w:space="0" w:color="auto"/>
            </w:tcBorders>
          </w:tcPr>
          <w:p w14:paraId="57D2BC4B" w14:textId="77777777" w:rsidR="00533980" w:rsidRDefault="00533980" w:rsidP="00751EFA">
            <w:pPr>
              <w:spacing w:after="0" w:line="276" w:lineRule="auto"/>
              <w:jc w:val="center"/>
              <w:outlineLvl w:val="0"/>
            </w:pPr>
            <w:r>
              <w:t>5.35</w:t>
            </w:r>
          </w:p>
        </w:tc>
        <w:tc>
          <w:tcPr>
            <w:tcW w:w="892" w:type="dxa"/>
            <w:tcBorders>
              <w:top w:val="single" w:sz="12" w:space="0" w:color="auto"/>
            </w:tcBorders>
          </w:tcPr>
          <w:p w14:paraId="4A8E66AE" w14:textId="77777777" w:rsidR="00533980" w:rsidRDefault="00533980" w:rsidP="00751EFA">
            <w:pPr>
              <w:spacing w:after="0" w:line="276" w:lineRule="auto"/>
              <w:jc w:val="center"/>
              <w:outlineLvl w:val="0"/>
            </w:pPr>
            <w:r>
              <w:t>-106.6</w:t>
            </w:r>
          </w:p>
        </w:tc>
        <w:tc>
          <w:tcPr>
            <w:tcW w:w="2739" w:type="dxa"/>
            <w:tcBorders>
              <w:top w:val="single" w:sz="12" w:space="0" w:color="auto"/>
            </w:tcBorders>
          </w:tcPr>
          <w:p w14:paraId="54060E75" w14:textId="77777777" w:rsidR="00533980" w:rsidRDefault="00533980" w:rsidP="00751EFA">
            <w:pPr>
              <w:spacing w:after="0" w:line="276" w:lineRule="auto"/>
              <w:jc w:val="center"/>
              <w:outlineLvl w:val="0"/>
            </w:pPr>
            <w:r>
              <w:t>&lt;0.001</w:t>
            </w:r>
          </w:p>
        </w:tc>
      </w:tr>
      <w:tr w:rsidR="00533980" w14:paraId="23459B6E" w14:textId="77777777" w:rsidTr="00751EFA">
        <w:trPr>
          <w:trHeight w:val="255"/>
        </w:trPr>
        <w:tc>
          <w:tcPr>
            <w:tcW w:w="2977" w:type="dxa"/>
          </w:tcPr>
          <w:p w14:paraId="59CF64C3" w14:textId="77777777" w:rsidR="00533980" w:rsidRDefault="00533980" w:rsidP="00751EFA">
            <w:pPr>
              <w:spacing w:after="0" w:line="276" w:lineRule="auto"/>
              <w:jc w:val="center"/>
              <w:outlineLvl w:val="0"/>
            </w:pPr>
            <w:r>
              <w:t>+ Ctrl – 0 mins Phage B</w:t>
            </w:r>
          </w:p>
        </w:tc>
        <w:tc>
          <w:tcPr>
            <w:tcW w:w="1951" w:type="dxa"/>
          </w:tcPr>
          <w:p w14:paraId="04596F60" w14:textId="77777777" w:rsidR="00533980" w:rsidRDefault="00533980" w:rsidP="00751EFA">
            <w:pPr>
              <w:spacing w:after="0" w:line="276" w:lineRule="auto"/>
              <w:jc w:val="center"/>
              <w:outlineLvl w:val="0"/>
            </w:pPr>
            <w:r>
              <w:t>-0.99</w:t>
            </w:r>
          </w:p>
        </w:tc>
        <w:tc>
          <w:tcPr>
            <w:tcW w:w="801" w:type="dxa"/>
          </w:tcPr>
          <w:p w14:paraId="761263E1" w14:textId="77777777" w:rsidR="00533980" w:rsidRDefault="00533980" w:rsidP="00751EFA">
            <w:pPr>
              <w:spacing w:after="0" w:line="276" w:lineRule="auto"/>
              <w:jc w:val="center"/>
              <w:outlineLvl w:val="0"/>
            </w:pPr>
            <w:r>
              <w:t>6.38</w:t>
            </w:r>
          </w:p>
        </w:tc>
        <w:tc>
          <w:tcPr>
            <w:tcW w:w="892" w:type="dxa"/>
          </w:tcPr>
          <w:p w14:paraId="3A8E9CCF" w14:textId="77777777" w:rsidR="00533980" w:rsidRDefault="00533980" w:rsidP="00751EFA">
            <w:pPr>
              <w:spacing w:after="0" w:line="276" w:lineRule="auto"/>
              <w:jc w:val="center"/>
              <w:outlineLvl w:val="0"/>
            </w:pPr>
            <w:r>
              <w:t>-65.2</w:t>
            </w:r>
          </w:p>
        </w:tc>
        <w:tc>
          <w:tcPr>
            <w:tcW w:w="2739" w:type="dxa"/>
          </w:tcPr>
          <w:p w14:paraId="0C228499" w14:textId="77777777" w:rsidR="00533980" w:rsidRDefault="00533980" w:rsidP="00751EFA">
            <w:pPr>
              <w:spacing w:after="0" w:line="276" w:lineRule="auto"/>
              <w:jc w:val="center"/>
              <w:outlineLvl w:val="0"/>
            </w:pPr>
            <w:r>
              <w:t>&lt;0.001</w:t>
            </w:r>
          </w:p>
        </w:tc>
      </w:tr>
      <w:tr w:rsidR="00533980" w14:paraId="696993D6" w14:textId="77777777" w:rsidTr="00751EFA">
        <w:trPr>
          <w:trHeight w:val="255"/>
        </w:trPr>
        <w:tc>
          <w:tcPr>
            <w:tcW w:w="2977" w:type="dxa"/>
          </w:tcPr>
          <w:p w14:paraId="40688721" w14:textId="77777777" w:rsidR="00533980" w:rsidRDefault="00533980" w:rsidP="00751EFA">
            <w:pPr>
              <w:spacing w:after="0" w:line="276" w:lineRule="auto"/>
              <w:jc w:val="center"/>
              <w:outlineLvl w:val="0"/>
            </w:pPr>
            <w:r>
              <w:t>+ Ctrl – 0 mins Phage C</w:t>
            </w:r>
          </w:p>
        </w:tc>
        <w:tc>
          <w:tcPr>
            <w:tcW w:w="1951" w:type="dxa"/>
          </w:tcPr>
          <w:p w14:paraId="0514D15D" w14:textId="77777777" w:rsidR="00533980" w:rsidRDefault="00533980" w:rsidP="00751EFA">
            <w:pPr>
              <w:spacing w:after="0" w:line="276" w:lineRule="auto"/>
              <w:jc w:val="center"/>
              <w:outlineLvl w:val="0"/>
            </w:pPr>
            <w:r>
              <w:t>-1.26</w:t>
            </w:r>
          </w:p>
        </w:tc>
        <w:tc>
          <w:tcPr>
            <w:tcW w:w="801" w:type="dxa"/>
          </w:tcPr>
          <w:p w14:paraId="0AB07E22" w14:textId="77777777" w:rsidR="00533980" w:rsidRDefault="00533980" w:rsidP="00751EFA">
            <w:pPr>
              <w:spacing w:after="0" w:line="276" w:lineRule="auto"/>
              <w:jc w:val="center"/>
              <w:outlineLvl w:val="0"/>
            </w:pPr>
            <w:r>
              <w:t>5.77</w:t>
            </w:r>
          </w:p>
        </w:tc>
        <w:tc>
          <w:tcPr>
            <w:tcW w:w="892" w:type="dxa"/>
          </w:tcPr>
          <w:p w14:paraId="2FE38B4F" w14:textId="77777777" w:rsidR="00533980" w:rsidRDefault="00533980" w:rsidP="00751EFA">
            <w:pPr>
              <w:spacing w:after="0" w:line="276" w:lineRule="auto"/>
              <w:jc w:val="center"/>
              <w:outlineLvl w:val="0"/>
            </w:pPr>
            <w:r>
              <w:t>-105.6</w:t>
            </w:r>
          </w:p>
        </w:tc>
        <w:tc>
          <w:tcPr>
            <w:tcW w:w="2739" w:type="dxa"/>
          </w:tcPr>
          <w:p w14:paraId="47642EF0" w14:textId="77777777" w:rsidR="00533980" w:rsidRDefault="00533980" w:rsidP="00751EFA">
            <w:pPr>
              <w:spacing w:after="0" w:line="276" w:lineRule="auto"/>
              <w:jc w:val="center"/>
              <w:outlineLvl w:val="0"/>
            </w:pPr>
            <w:r>
              <w:t>&lt;0.001</w:t>
            </w:r>
          </w:p>
        </w:tc>
      </w:tr>
      <w:tr w:rsidR="00533980" w14:paraId="26564258" w14:textId="77777777" w:rsidTr="00751EFA">
        <w:trPr>
          <w:trHeight w:val="266"/>
        </w:trPr>
        <w:tc>
          <w:tcPr>
            <w:tcW w:w="2977" w:type="dxa"/>
          </w:tcPr>
          <w:p w14:paraId="1259731A" w14:textId="77777777" w:rsidR="00533980" w:rsidRDefault="00533980" w:rsidP="00751EFA">
            <w:pPr>
              <w:spacing w:after="0" w:line="276" w:lineRule="auto"/>
              <w:jc w:val="center"/>
              <w:outlineLvl w:val="0"/>
            </w:pPr>
            <w:r>
              <w:t>+ Ctrl – 0 mins Phage D</w:t>
            </w:r>
          </w:p>
        </w:tc>
        <w:tc>
          <w:tcPr>
            <w:tcW w:w="1951" w:type="dxa"/>
          </w:tcPr>
          <w:p w14:paraId="0CA177AD" w14:textId="77777777" w:rsidR="00533980" w:rsidRDefault="00533980" w:rsidP="00751EFA">
            <w:pPr>
              <w:spacing w:after="0" w:line="276" w:lineRule="auto"/>
              <w:jc w:val="center"/>
              <w:outlineLvl w:val="0"/>
            </w:pPr>
            <w:r>
              <w:t>-1.27</w:t>
            </w:r>
          </w:p>
        </w:tc>
        <w:tc>
          <w:tcPr>
            <w:tcW w:w="801" w:type="dxa"/>
          </w:tcPr>
          <w:p w14:paraId="2978E969" w14:textId="77777777" w:rsidR="00533980" w:rsidRDefault="00533980" w:rsidP="00751EFA">
            <w:pPr>
              <w:spacing w:after="0" w:line="276" w:lineRule="auto"/>
              <w:jc w:val="center"/>
              <w:outlineLvl w:val="0"/>
            </w:pPr>
            <w:r>
              <w:t>5.24</w:t>
            </w:r>
          </w:p>
        </w:tc>
        <w:tc>
          <w:tcPr>
            <w:tcW w:w="892" w:type="dxa"/>
          </w:tcPr>
          <w:p w14:paraId="1E9F3883" w14:textId="77777777" w:rsidR="00533980" w:rsidRDefault="00533980" w:rsidP="00751EFA">
            <w:pPr>
              <w:spacing w:after="0" w:line="276" w:lineRule="auto"/>
              <w:jc w:val="center"/>
              <w:outlineLvl w:val="0"/>
            </w:pPr>
            <w:r>
              <w:t>-109.2</w:t>
            </w:r>
          </w:p>
        </w:tc>
        <w:tc>
          <w:tcPr>
            <w:tcW w:w="2739" w:type="dxa"/>
          </w:tcPr>
          <w:p w14:paraId="5D47CB7C" w14:textId="77777777" w:rsidR="00533980" w:rsidRDefault="00533980" w:rsidP="00751EFA">
            <w:pPr>
              <w:spacing w:after="0" w:line="276" w:lineRule="auto"/>
              <w:jc w:val="center"/>
              <w:outlineLvl w:val="0"/>
            </w:pPr>
            <w:r>
              <w:t>&lt;0.001</w:t>
            </w:r>
          </w:p>
        </w:tc>
      </w:tr>
      <w:tr w:rsidR="00533980" w14:paraId="6B95DD94" w14:textId="77777777" w:rsidTr="00751EFA">
        <w:trPr>
          <w:trHeight w:val="255"/>
        </w:trPr>
        <w:tc>
          <w:tcPr>
            <w:tcW w:w="2977" w:type="dxa"/>
          </w:tcPr>
          <w:p w14:paraId="563BEBD4" w14:textId="77777777" w:rsidR="00533980" w:rsidRDefault="00533980" w:rsidP="00751EFA">
            <w:pPr>
              <w:spacing w:after="0" w:line="276" w:lineRule="auto"/>
              <w:jc w:val="center"/>
              <w:outlineLvl w:val="0"/>
            </w:pPr>
            <w:r>
              <w:t>+ Ctrl – 0 mins Phage E</w:t>
            </w:r>
          </w:p>
        </w:tc>
        <w:tc>
          <w:tcPr>
            <w:tcW w:w="1951" w:type="dxa"/>
          </w:tcPr>
          <w:p w14:paraId="53D31741" w14:textId="77777777" w:rsidR="00533980" w:rsidRDefault="00533980" w:rsidP="00751EFA">
            <w:pPr>
              <w:spacing w:after="0" w:line="276" w:lineRule="auto"/>
              <w:jc w:val="center"/>
              <w:outlineLvl w:val="0"/>
            </w:pPr>
            <w:r>
              <w:t>-1.25</w:t>
            </w:r>
          </w:p>
        </w:tc>
        <w:tc>
          <w:tcPr>
            <w:tcW w:w="801" w:type="dxa"/>
          </w:tcPr>
          <w:p w14:paraId="64300063" w14:textId="77777777" w:rsidR="00533980" w:rsidRDefault="00533980" w:rsidP="00751EFA">
            <w:pPr>
              <w:spacing w:after="0" w:line="276" w:lineRule="auto"/>
              <w:jc w:val="center"/>
              <w:outlineLvl w:val="0"/>
            </w:pPr>
            <w:r>
              <w:t>6.29</w:t>
            </w:r>
          </w:p>
        </w:tc>
        <w:tc>
          <w:tcPr>
            <w:tcW w:w="892" w:type="dxa"/>
          </w:tcPr>
          <w:p w14:paraId="208BC5C3" w14:textId="77777777" w:rsidR="00533980" w:rsidRDefault="00533980" w:rsidP="00751EFA">
            <w:pPr>
              <w:spacing w:after="0" w:line="276" w:lineRule="auto"/>
              <w:jc w:val="center"/>
              <w:outlineLvl w:val="0"/>
            </w:pPr>
            <w:r>
              <w:t>-101.8</w:t>
            </w:r>
          </w:p>
        </w:tc>
        <w:tc>
          <w:tcPr>
            <w:tcW w:w="2739" w:type="dxa"/>
          </w:tcPr>
          <w:p w14:paraId="2D2E7D9E" w14:textId="77777777" w:rsidR="00533980" w:rsidRDefault="00533980" w:rsidP="00751EFA">
            <w:pPr>
              <w:spacing w:after="0" w:line="276" w:lineRule="auto"/>
              <w:jc w:val="center"/>
              <w:outlineLvl w:val="0"/>
            </w:pPr>
            <w:r>
              <w:t>&lt;0.001</w:t>
            </w:r>
          </w:p>
        </w:tc>
      </w:tr>
      <w:tr w:rsidR="00533980" w14:paraId="3F184F51" w14:textId="77777777" w:rsidTr="00751EFA">
        <w:trPr>
          <w:trHeight w:val="255"/>
        </w:trPr>
        <w:tc>
          <w:tcPr>
            <w:tcW w:w="2977" w:type="dxa"/>
          </w:tcPr>
          <w:p w14:paraId="6F626608" w14:textId="77777777" w:rsidR="00533980" w:rsidRDefault="00533980" w:rsidP="00751EFA">
            <w:pPr>
              <w:spacing w:after="0" w:line="276" w:lineRule="auto"/>
              <w:jc w:val="center"/>
              <w:outlineLvl w:val="0"/>
            </w:pPr>
            <w:r>
              <w:t>+ Ctrl Shock – 0 mins Phage A</w:t>
            </w:r>
          </w:p>
        </w:tc>
        <w:tc>
          <w:tcPr>
            <w:tcW w:w="1951" w:type="dxa"/>
          </w:tcPr>
          <w:p w14:paraId="2CF13712" w14:textId="77777777" w:rsidR="00533980" w:rsidRDefault="00533980" w:rsidP="00751EFA">
            <w:pPr>
              <w:spacing w:after="0" w:line="276" w:lineRule="auto"/>
              <w:jc w:val="center"/>
              <w:outlineLvl w:val="0"/>
            </w:pPr>
            <w:r>
              <w:t>-1.16</w:t>
            </w:r>
          </w:p>
        </w:tc>
        <w:tc>
          <w:tcPr>
            <w:tcW w:w="801" w:type="dxa"/>
          </w:tcPr>
          <w:p w14:paraId="3CDA7240" w14:textId="77777777" w:rsidR="00533980" w:rsidRDefault="00533980" w:rsidP="00751EFA">
            <w:pPr>
              <w:spacing w:after="0" w:line="276" w:lineRule="auto"/>
              <w:jc w:val="center"/>
              <w:outlineLvl w:val="0"/>
            </w:pPr>
            <w:r>
              <w:t>5.17</w:t>
            </w:r>
          </w:p>
        </w:tc>
        <w:tc>
          <w:tcPr>
            <w:tcW w:w="892" w:type="dxa"/>
          </w:tcPr>
          <w:p w14:paraId="235DCA62" w14:textId="77777777" w:rsidR="00533980" w:rsidRDefault="00533980" w:rsidP="00751EFA">
            <w:pPr>
              <w:spacing w:after="0" w:line="276" w:lineRule="auto"/>
              <w:jc w:val="center"/>
              <w:outlineLvl w:val="0"/>
            </w:pPr>
            <w:r>
              <w:t>-68.9</w:t>
            </w:r>
          </w:p>
        </w:tc>
        <w:tc>
          <w:tcPr>
            <w:tcW w:w="2739" w:type="dxa"/>
          </w:tcPr>
          <w:p w14:paraId="6029CFDE" w14:textId="77777777" w:rsidR="00533980" w:rsidRDefault="00533980" w:rsidP="00751EFA">
            <w:pPr>
              <w:spacing w:after="0" w:line="276" w:lineRule="auto"/>
              <w:jc w:val="center"/>
              <w:outlineLvl w:val="0"/>
            </w:pPr>
            <w:r>
              <w:t>&lt;0.001</w:t>
            </w:r>
          </w:p>
        </w:tc>
      </w:tr>
      <w:tr w:rsidR="00533980" w14:paraId="17FFC8FA" w14:textId="77777777" w:rsidTr="00751EFA">
        <w:trPr>
          <w:trHeight w:val="255"/>
        </w:trPr>
        <w:tc>
          <w:tcPr>
            <w:tcW w:w="2977" w:type="dxa"/>
          </w:tcPr>
          <w:p w14:paraId="22A79DD6" w14:textId="77777777" w:rsidR="00533980" w:rsidRDefault="00533980" w:rsidP="00751EFA">
            <w:pPr>
              <w:spacing w:after="0" w:line="276" w:lineRule="auto"/>
              <w:jc w:val="center"/>
              <w:outlineLvl w:val="0"/>
            </w:pPr>
            <w:r>
              <w:t>+ Ctrl Shock – 0 mins Phage B</w:t>
            </w:r>
          </w:p>
        </w:tc>
        <w:tc>
          <w:tcPr>
            <w:tcW w:w="1951" w:type="dxa"/>
          </w:tcPr>
          <w:p w14:paraId="135ED231" w14:textId="77777777" w:rsidR="00533980" w:rsidRDefault="00533980" w:rsidP="00751EFA">
            <w:pPr>
              <w:spacing w:after="0" w:line="276" w:lineRule="auto"/>
              <w:jc w:val="center"/>
              <w:outlineLvl w:val="0"/>
            </w:pPr>
            <w:r>
              <w:t>-0.90</w:t>
            </w:r>
          </w:p>
        </w:tc>
        <w:tc>
          <w:tcPr>
            <w:tcW w:w="801" w:type="dxa"/>
          </w:tcPr>
          <w:p w14:paraId="37B2652A" w14:textId="77777777" w:rsidR="00533980" w:rsidRDefault="00533980" w:rsidP="00751EFA">
            <w:pPr>
              <w:spacing w:after="0" w:line="276" w:lineRule="auto"/>
              <w:jc w:val="center"/>
              <w:outlineLvl w:val="0"/>
            </w:pPr>
            <w:r>
              <w:t>6.98</w:t>
            </w:r>
          </w:p>
        </w:tc>
        <w:tc>
          <w:tcPr>
            <w:tcW w:w="892" w:type="dxa"/>
          </w:tcPr>
          <w:p w14:paraId="51DFBB0C" w14:textId="77777777" w:rsidR="00533980" w:rsidRDefault="00533980" w:rsidP="00751EFA">
            <w:pPr>
              <w:spacing w:after="0" w:line="276" w:lineRule="auto"/>
              <w:jc w:val="center"/>
              <w:outlineLvl w:val="0"/>
            </w:pPr>
            <w:r>
              <w:t>-46.6</w:t>
            </w:r>
          </w:p>
        </w:tc>
        <w:tc>
          <w:tcPr>
            <w:tcW w:w="2739" w:type="dxa"/>
          </w:tcPr>
          <w:p w14:paraId="0F179D72" w14:textId="77777777" w:rsidR="00533980" w:rsidRDefault="00533980" w:rsidP="00751EFA">
            <w:pPr>
              <w:spacing w:after="0" w:line="276" w:lineRule="auto"/>
              <w:jc w:val="center"/>
              <w:outlineLvl w:val="0"/>
            </w:pPr>
            <w:r>
              <w:t>&lt;0.001</w:t>
            </w:r>
          </w:p>
        </w:tc>
      </w:tr>
      <w:tr w:rsidR="00533980" w14:paraId="63267521" w14:textId="77777777" w:rsidTr="00751EFA">
        <w:trPr>
          <w:trHeight w:val="255"/>
        </w:trPr>
        <w:tc>
          <w:tcPr>
            <w:tcW w:w="2977" w:type="dxa"/>
          </w:tcPr>
          <w:p w14:paraId="4ACDD8E4" w14:textId="77777777" w:rsidR="00533980" w:rsidRDefault="00533980" w:rsidP="00751EFA">
            <w:pPr>
              <w:spacing w:after="0" w:line="276" w:lineRule="auto"/>
              <w:jc w:val="center"/>
              <w:outlineLvl w:val="0"/>
            </w:pPr>
            <w:r>
              <w:t>+ Ctrl Shock – 0 mins Phage C</w:t>
            </w:r>
          </w:p>
        </w:tc>
        <w:tc>
          <w:tcPr>
            <w:tcW w:w="1951" w:type="dxa"/>
          </w:tcPr>
          <w:p w14:paraId="560673E6" w14:textId="77777777" w:rsidR="00533980" w:rsidRDefault="00533980" w:rsidP="00751EFA">
            <w:pPr>
              <w:spacing w:after="0" w:line="276" w:lineRule="auto"/>
              <w:jc w:val="center"/>
              <w:outlineLvl w:val="0"/>
            </w:pPr>
            <w:r>
              <w:t>-1.18</w:t>
            </w:r>
          </w:p>
        </w:tc>
        <w:tc>
          <w:tcPr>
            <w:tcW w:w="801" w:type="dxa"/>
          </w:tcPr>
          <w:p w14:paraId="50992CEC" w14:textId="77777777" w:rsidR="00533980" w:rsidRDefault="00533980" w:rsidP="00751EFA">
            <w:pPr>
              <w:spacing w:after="0" w:line="276" w:lineRule="auto"/>
              <w:jc w:val="center"/>
              <w:outlineLvl w:val="0"/>
            </w:pPr>
            <w:r>
              <w:t>5.38</w:t>
            </w:r>
          </w:p>
        </w:tc>
        <w:tc>
          <w:tcPr>
            <w:tcW w:w="892" w:type="dxa"/>
          </w:tcPr>
          <w:p w14:paraId="1F5D48EE" w14:textId="77777777" w:rsidR="00533980" w:rsidRDefault="00533980" w:rsidP="00751EFA">
            <w:pPr>
              <w:spacing w:after="0" w:line="276" w:lineRule="auto"/>
              <w:jc w:val="center"/>
              <w:outlineLvl w:val="0"/>
            </w:pPr>
            <w:r>
              <w:t>-69.1</w:t>
            </w:r>
          </w:p>
        </w:tc>
        <w:tc>
          <w:tcPr>
            <w:tcW w:w="2739" w:type="dxa"/>
          </w:tcPr>
          <w:p w14:paraId="58C39B37" w14:textId="77777777" w:rsidR="00533980" w:rsidRDefault="00533980" w:rsidP="00751EFA">
            <w:pPr>
              <w:spacing w:after="0" w:line="276" w:lineRule="auto"/>
              <w:jc w:val="center"/>
              <w:outlineLvl w:val="0"/>
            </w:pPr>
            <w:r>
              <w:t>&lt;0.001</w:t>
            </w:r>
          </w:p>
        </w:tc>
      </w:tr>
      <w:tr w:rsidR="00533980" w14:paraId="25B31055" w14:textId="77777777" w:rsidTr="00751EFA">
        <w:trPr>
          <w:trHeight w:val="255"/>
        </w:trPr>
        <w:tc>
          <w:tcPr>
            <w:tcW w:w="2977" w:type="dxa"/>
          </w:tcPr>
          <w:p w14:paraId="55685F42" w14:textId="77777777" w:rsidR="00533980" w:rsidRDefault="00533980" w:rsidP="00751EFA">
            <w:pPr>
              <w:spacing w:after="0" w:line="276" w:lineRule="auto"/>
              <w:jc w:val="center"/>
              <w:outlineLvl w:val="0"/>
            </w:pPr>
            <w:r>
              <w:t>+ Ctrl Shock – 0 mins Phage D</w:t>
            </w:r>
          </w:p>
        </w:tc>
        <w:tc>
          <w:tcPr>
            <w:tcW w:w="1951" w:type="dxa"/>
          </w:tcPr>
          <w:p w14:paraId="201B52E0" w14:textId="77777777" w:rsidR="00533980" w:rsidRDefault="00533980" w:rsidP="00751EFA">
            <w:pPr>
              <w:spacing w:after="0" w:line="276" w:lineRule="auto"/>
              <w:jc w:val="center"/>
              <w:outlineLvl w:val="0"/>
            </w:pPr>
            <w:r>
              <w:t>-1.18</w:t>
            </w:r>
          </w:p>
        </w:tc>
        <w:tc>
          <w:tcPr>
            <w:tcW w:w="801" w:type="dxa"/>
          </w:tcPr>
          <w:p w14:paraId="5347246E" w14:textId="77777777" w:rsidR="00533980" w:rsidRDefault="00533980" w:rsidP="00751EFA">
            <w:pPr>
              <w:spacing w:after="0" w:line="276" w:lineRule="auto"/>
              <w:jc w:val="center"/>
              <w:outlineLvl w:val="0"/>
            </w:pPr>
            <w:r>
              <w:t>5.11</w:t>
            </w:r>
          </w:p>
        </w:tc>
        <w:tc>
          <w:tcPr>
            <w:tcW w:w="892" w:type="dxa"/>
          </w:tcPr>
          <w:p w14:paraId="6B4D6D9E" w14:textId="77777777" w:rsidR="00533980" w:rsidRDefault="00533980" w:rsidP="00751EFA">
            <w:pPr>
              <w:spacing w:after="0" w:line="276" w:lineRule="auto"/>
              <w:jc w:val="center"/>
              <w:outlineLvl w:val="0"/>
            </w:pPr>
            <w:r>
              <w:t>-70.5</w:t>
            </w:r>
          </w:p>
        </w:tc>
        <w:tc>
          <w:tcPr>
            <w:tcW w:w="2739" w:type="dxa"/>
          </w:tcPr>
          <w:p w14:paraId="1473488D" w14:textId="77777777" w:rsidR="00533980" w:rsidRDefault="00533980" w:rsidP="00751EFA">
            <w:pPr>
              <w:spacing w:after="0" w:line="276" w:lineRule="auto"/>
              <w:jc w:val="center"/>
              <w:outlineLvl w:val="0"/>
            </w:pPr>
            <w:r>
              <w:t>&lt;0.001</w:t>
            </w:r>
          </w:p>
        </w:tc>
      </w:tr>
      <w:tr w:rsidR="00533980" w14:paraId="086A81ED" w14:textId="77777777" w:rsidTr="00751EFA">
        <w:trPr>
          <w:trHeight w:val="255"/>
        </w:trPr>
        <w:tc>
          <w:tcPr>
            <w:tcW w:w="2977" w:type="dxa"/>
            <w:tcBorders>
              <w:bottom w:val="single" w:sz="12" w:space="0" w:color="auto"/>
            </w:tcBorders>
          </w:tcPr>
          <w:p w14:paraId="61864ED0" w14:textId="77777777" w:rsidR="00533980" w:rsidRDefault="00533980" w:rsidP="00751EFA">
            <w:pPr>
              <w:spacing w:after="0" w:line="276" w:lineRule="auto"/>
              <w:jc w:val="center"/>
              <w:outlineLvl w:val="0"/>
            </w:pPr>
            <w:r>
              <w:t>+ Ctrl Shock – 0 mins Phage E</w:t>
            </w:r>
          </w:p>
        </w:tc>
        <w:tc>
          <w:tcPr>
            <w:tcW w:w="1951" w:type="dxa"/>
            <w:tcBorders>
              <w:bottom w:val="single" w:sz="12" w:space="0" w:color="auto"/>
            </w:tcBorders>
          </w:tcPr>
          <w:p w14:paraId="788A7BC4" w14:textId="77777777" w:rsidR="00533980" w:rsidRDefault="00533980" w:rsidP="00751EFA">
            <w:pPr>
              <w:spacing w:after="0" w:line="276" w:lineRule="auto"/>
              <w:jc w:val="center"/>
              <w:outlineLvl w:val="0"/>
            </w:pPr>
            <w:r>
              <w:t>-1.17</w:t>
            </w:r>
          </w:p>
        </w:tc>
        <w:tc>
          <w:tcPr>
            <w:tcW w:w="801" w:type="dxa"/>
            <w:tcBorders>
              <w:bottom w:val="single" w:sz="12" w:space="0" w:color="auto"/>
            </w:tcBorders>
          </w:tcPr>
          <w:p w14:paraId="73BB1838" w14:textId="77777777" w:rsidR="00533980" w:rsidRDefault="00533980" w:rsidP="00751EFA">
            <w:pPr>
              <w:spacing w:after="0" w:line="276" w:lineRule="auto"/>
              <w:jc w:val="center"/>
              <w:outlineLvl w:val="0"/>
            </w:pPr>
            <w:r>
              <w:t>5.68</w:t>
            </w:r>
          </w:p>
        </w:tc>
        <w:tc>
          <w:tcPr>
            <w:tcW w:w="892" w:type="dxa"/>
            <w:tcBorders>
              <w:bottom w:val="single" w:sz="12" w:space="0" w:color="auto"/>
            </w:tcBorders>
          </w:tcPr>
          <w:p w14:paraId="6B9D0CA9" w14:textId="77777777" w:rsidR="00533980" w:rsidRDefault="00533980" w:rsidP="00751EFA">
            <w:pPr>
              <w:spacing w:after="0" w:line="276" w:lineRule="auto"/>
              <w:jc w:val="center"/>
              <w:outlineLvl w:val="0"/>
            </w:pPr>
            <w:r>
              <w:t>-67.7</w:t>
            </w:r>
          </w:p>
        </w:tc>
        <w:tc>
          <w:tcPr>
            <w:tcW w:w="2739" w:type="dxa"/>
            <w:tcBorders>
              <w:bottom w:val="single" w:sz="12" w:space="0" w:color="auto"/>
            </w:tcBorders>
          </w:tcPr>
          <w:p w14:paraId="02FB9407" w14:textId="77777777" w:rsidR="00533980" w:rsidRDefault="00533980" w:rsidP="00751EFA">
            <w:pPr>
              <w:spacing w:after="0" w:line="276" w:lineRule="auto"/>
              <w:jc w:val="center"/>
              <w:outlineLvl w:val="0"/>
            </w:pPr>
            <w:r>
              <w:t>&lt;0.001</w:t>
            </w:r>
          </w:p>
        </w:tc>
      </w:tr>
    </w:tbl>
    <w:p w14:paraId="05ADBC77" w14:textId="77777777" w:rsidR="00533980" w:rsidRDefault="00533980" w:rsidP="005C5021">
      <w:pPr>
        <w:spacing w:line="276" w:lineRule="auto"/>
        <w:rPr>
          <w:b/>
          <w:bCs/>
        </w:rPr>
      </w:pPr>
    </w:p>
    <w:p w14:paraId="2E09B227" w14:textId="3A9CF56F" w:rsidR="00A71E13" w:rsidRPr="00AF0926" w:rsidRDefault="00A71E13" w:rsidP="00A71E13">
      <w:pPr>
        <w:spacing w:line="276" w:lineRule="auto"/>
      </w:pPr>
      <w:r>
        <w:rPr>
          <w:b/>
          <w:bCs/>
        </w:rPr>
        <w:lastRenderedPageBreak/>
        <w:t>Table S</w:t>
      </w:r>
      <w:r w:rsidR="00BD4BD8">
        <w:rPr>
          <w:b/>
          <w:bCs/>
        </w:rPr>
        <w:t>2</w:t>
      </w:r>
      <w:r>
        <w:rPr>
          <w:b/>
          <w:bCs/>
        </w:rPr>
        <w:t xml:space="preserve">. </w:t>
      </w:r>
      <w:r w:rsidR="00986444">
        <w:rPr>
          <w:b/>
          <w:bCs/>
        </w:rPr>
        <w:t xml:space="preserve">Multiple regression shows </w:t>
      </w:r>
      <w:r w:rsidR="00A96CC5">
        <w:rPr>
          <w:b/>
          <w:bCs/>
        </w:rPr>
        <w:t>saline concentration does not accelerate phage decay rate.</w:t>
      </w:r>
      <w:r w:rsidR="00A96CC5">
        <w:t xml:space="preserve"> Parameter estimates of the rate of decay over time (slope) depending on saline concentration were evaluated to detect increased decay (decreased slopes) against the null hypothesis of 0 slope using one-tailed t-tests (df = </w:t>
      </w:r>
      <w:r w:rsidR="00E671A0">
        <w:t>23</w:t>
      </w:r>
      <w:r w:rsidR="00A96CC5">
        <w:t>) and a Bonferroni correction (5 tests).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0"/>
        <w:gridCol w:w="2229"/>
        <w:gridCol w:w="1007"/>
        <w:gridCol w:w="3604"/>
      </w:tblGrid>
      <w:tr w:rsidR="00A71E13" w14:paraId="19FEE965" w14:textId="77777777" w:rsidTr="00A96CC5">
        <w:trPr>
          <w:trHeight w:val="278"/>
        </w:trPr>
        <w:tc>
          <w:tcPr>
            <w:tcW w:w="2520" w:type="dxa"/>
            <w:tcBorders>
              <w:top w:val="single" w:sz="12" w:space="0" w:color="auto"/>
              <w:bottom w:val="single" w:sz="12" w:space="0" w:color="auto"/>
            </w:tcBorders>
          </w:tcPr>
          <w:p w14:paraId="450460E1" w14:textId="577145B3" w:rsidR="00A71E13" w:rsidRPr="0031374A" w:rsidRDefault="00A96CC5" w:rsidP="001A14AE">
            <w:pPr>
              <w:spacing w:after="0" w:line="276" w:lineRule="auto"/>
              <w:jc w:val="center"/>
              <w:rPr>
                <w:b/>
                <w:bCs/>
              </w:rPr>
            </w:pPr>
            <w:r>
              <w:rPr>
                <w:b/>
                <w:bCs/>
              </w:rPr>
              <w:t>Saline</w:t>
            </w:r>
            <w:r w:rsidR="00A71E13">
              <w:rPr>
                <w:b/>
                <w:bCs/>
              </w:rPr>
              <w:t xml:space="preserve"> Concentration (M)</w:t>
            </w:r>
          </w:p>
        </w:tc>
        <w:tc>
          <w:tcPr>
            <w:tcW w:w="2229" w:type="dxa"/>
            <w:tcBorders>
              <w:top w:val="single" w:sz="12" w:space="0" w:color="auto"/>
              <w:bottom w:val="single" w:sz="12" w:space="0" w:color="auto"/>
            </w:tcBorders>
          </w:tcPr>
          <w:p w14:paraId="540561FE" w14:textId="77777777" w:rsidR="00A71E13" w:rsidRPr="0031374A" w:rsidRDefault="00A71E13" w:rsidP="001A14AE">
            <w:pPr>
              <w:spacing w:after="0" w:line="276" w:lineRule="auto"/>
              <w:jc w:val="center"/>
              <w:rPr>
                <w:b/>
                <w:bCs/>
              </w:rPr>
            </w:pPr>
            <w:r w:rsidRPr="0031374A">
              <w:rPr>
                <w:b/>
                <w:bCs/>
              </w:rPr>
              <w:t>Estimated Coefficient</w:t>
            </w:r>
          </w:p>
        </w:tc>
        <w:tc>
          <w:tcPr>
            <w:tcW w:w="1007" w:type="dxa"/>
            <w:tcBorders>
              <w:top w:val="single" w:sz="12" w:space="0" w:color="auto"/>
              <w:bottom w:val="single" w:sz="12" w:space="0" w:color="auto"/>
            </w:tcBorders>
          </w:tcPr>
          <w:p w14:paraId="6D8D2756" w14:textId="77777777" w:rsidR="00A71E13" w:rsidRPr="0031374A" w:rsidRDefault="00A71E13" w:rsidP="001A14AE">
            <w:pPr>
              <w:spacing w:after="0" w:line="276" w:lineRule="auto"/>
              <w:jc w:val="center"/>
              <w:rPr>
                <w:b/>
                <w:bCs/>
              </w:rPr>
            </w:pPr>
            <w:r w:rsidRPr="0031374A">
              <w:rPr>
                <w:b/>
                <w:bCs/>
              </w:rPr>
              <w:t>t-value</w:t>
            </w:r>
          </w:p>
        </w:tc>
        <w:tc>
          <w:tcPr>
            <w:tcW w:w="3604" w:type="dxa"/>
            <w:tcBorders>
              <w:top w:val="single" w:sz="12" w:space="0" w:color="auto"/>
              <w:bottom w:val="single" w:sz="12" w:space="0" w:color="auto"/>
            </w:tcBorders>
          </w:tcPr>
          <w:p w14:paraId="5B2AF4D1" w14:textId="77777777" w:rsidR="00A71E13" w:rsidRPr="0031374A" w:rsidRDefault="00A71E13" w:rsidP="001A14AE">
            <w:pPr>
              <w:spacing w:after="0" w:line="276" w:lineRule="auto"/>
              <w:jc w:val="center"/>
              <w:rPr>
                <w:b/>
                <w:bCs/>
              </w:rPr>
            </w:pPr>
            <w:r w:rsidRPr="0031374A">
              <w:rPr>
                <w:b/>
                <w:bCs/>
              </w:rPr>
              <w:t>Bonferroni-adjusted p-value</w:t>
            </w:r>
          </w:p>
        </w:tc>
      </w:tr>
      <w:tr w:rsidR="00A71E13" w14:paraId="42AB9F76" w14:textId="77777777" w:rsidTr="00A96CC5">
        <w:trPr>
          <w:trHeight w:val="284"/>
        </w:trPr>
        <w:tc>
          <w:tcPr>
            <w:tcW w:w="2520" w:type="dxa"/>
            <w:tcBorders>
              <w:top w:val="single" w:sz="12" w:space="0" w:color="auto"/>
            </w:tcBorders>
          </w:tcPr>
          <w:p w14:paraId="634C77A5" w14:textId="77777777" w:rsidR="00A71E13" w:rsidRDefault="00A71E13" w:rsidP="001A14AE">
            <w:pPr>
              <w:spacing w:after="0" w:line="276" w:lineRule="auto"/>
              <w:jc w:val="center"/>
            </w:pPr>
            <w:r>
              <w:t>0</w:t>
            </w:r>
          </w:p>
        </w:tc>
        <w:tc>
          <w:tcPr>
            <w:tcW w:w="2229" w:type="dxa"/>
            <w:tcBorders>
              <w:top w:val="single" w:sz="12" w:space="0" w:color="auto"/>
            </w:tcBorders>
          </w:tcPr>
          <w:p w14:paraId="0796D860" w14:textId="70CF3E5B" w:rsidR="00A71E13" w:rsidRDefault="00A96CC5" w:rsidP="001A14AE">
            <w:pPr>
              <w:spacing w:after="0" w:line="276" w:lineRule="auto"/>
              <w:jc w:val="center"/>
            </w:pPr>
            <w:r>
              <w:t>0.013</w:t>
            </w:r>
          </w:p>
        </w:tc>
        <w:tc>
          <w:tcPr>
            <w:tcW w:w="1007" w:type="dxa"/>
            <w:tcBorders>
              <w:top w:val="single" w:sz="12" w:space="0" w:color="auto"/>
            </w:tcBorders>
          </w:tcPr>
          <w:p w14:paraId="40F78FC6" w14:textId="7F189F3F" w:rsidR="00A71E13" w:rsidRDefault="00A96CC5" w:rsidP="001A14AE">
            <w:pPr>
              <w:spacing w:after="0" w:line="276" w:lineRule="auto"/>
              <w:jc w:val="center"/>
            </w:pPr>
            <w:r>
              <w:t>4.41</w:t>
            </w:r>
          </w:p>
        </w:tc>
        <w:tc>
          <w:tcPr>
            <w:tcW w:w="3604" w:type="dxa"/>
            <w:tcBorders>
              <w:top w:val="single" w:sz="12" w:space="0" w:color="auto"/>
            </w:tcBorders>
          </w:tcPr>
          <w:p w14:paraId="745381E8" w14:textId="75E206AE" w:rsidR="00A71E13" w:rsidRDefault="00A96CC5" w:rsidP="001A14AE">
            <w:pPr>
              <w:spacing w:after="0" w:line="276" w:lineRule="auto"/>
              <w:jc w:val="center"/>
            </w:pPr>
            <w:r>
              <w:t>1</w:t>
            </w:r>
          </w:p>
        </w:tc>
      </w:tr>
      <w:tr w:rsidR="00A71E13" w14:paraId="3C567654" w14:textId="77777777" w:rsidTr="00A96CC5">
        <w:trPr>
          <w:trHeight w:val="284"/>
        </w:trPr>
        <w:tc>
          <w:tcPr>
            <w:tcW w:w="2520" w:type="dxa"/>
          </w:tcPr>
          <w:p w14:paraId="4D114736" w14:textId="71BDC313" w:rsidR="00A71E13" w:rsidRDefault="00A96CC5" w:rsidP="001A14AE">
            <w:pPr>
              <w:spacing w:after="0" w:line="276" w:lineRule="auto"/>
              <w:jc w:val="center"/>
            </w:pPr>
            <w:r>
              <w:t>LB (0.17)</w:t>
            </w:r>
          </w:p>
        </w:tc>
        <w:tc>
          <w:tcPr>
            <w:tcW w:w="2229" w:type="dxa"/>
          </w:tcPr>
          <w:p w14:paraId="2AE5B830" w14:textId="51F2246C" w:rsidR="00A71E13" w:rsidRDefault="00A96CC5" w:rsidP="001A14AE">
            <w:pPr>
              <w:spacing w:after="0" w:line="276" w:lineRule="auto"/>
              <w:jc w:val="center"/>
            </w:pPr>
            <w:r>
              <w:t>0.0029</w:t>
            </w:r>
          </w:p>
        </w:tc>
        <w:tc>
          <w:tcPr>
            <w:tcW w:w="1007" w:type="dxa"/>
          </w:tcPr>
          <w:p w14:paraId="49D7CD8C" w14:textId="4190C468" w:rsidR="00A71E13" w:rsidRDefault="00A96CC5" w:rsidP="001A14AE">
            <w:pPr>
              <w:spacing w:after="0" w:line="276" w:lineRule="auto"/>
              <w:jc w:val="center"/>
            </w:pPr>
            <w:r>
              <w:t>1.90</w:t>
            </w:r>
          </w:p>
        </w:tc>
        <w:tc>
          <w:tcPr>
            <w:tcW w:w="3604" w:type="dxa"/>
          </w:tcPr>
          <w:p w14:paraId="76F551F7" w14:textId="7B2731D3" w:rsidR="00A71E13" w:rsidRDefault="00A96CC5" w:rsidP="001A14AE">
            <w:pPr>
              <w:spacing w:after="0" w:line="276" w:lineRule="auto"/>
              <w:jc w:val="center"/>
            </w:pPr>
            <w:r>
              <w:t>1</w:t>
            </w:r>
          </w:p>
        </w:tc>
      </w:tr>
      <w:tr w:rsidR="00A71E13" w14:paraId="092A8EC6" w14:textId="77777777" w:rsidTr="00A96CC5">
        <w:trPr>
          <w:trHeight w:val="284"/>
        </w:trPr>
        <w:tc>
          <w:tcPr>
            <w:tcW w:w="2520" w:type="dxa"/>
          </w:tcPr>
          <w:p w14:paraId="5C064942" w14:textId="12BF8BB1" w:rsidR="00A71E13" w:rsidRDefault="00A96CC5" w:rsidP="001A14AE">
            <w:pPr>
              <w:spacing w:after="0" w:line="276" w:lineRule="auto"/>
              <w:jc w:val="center"/>
            </w:pPr>
            <w:r>
              <w:t>0.5</w:t>
            </w:r>
          </w:p>
        </w:tc>
        <w:tc>
          <w:tcPr>
            <w:tcW w:w="2229" w:type="dxa"/>
          </w:tcPr>
          <w:p w14:paraId="78355386" w14:textId="516C29E3" w:rsidR="00A71E13" w:rsidRDefault="00A96CC5" w:rsidP="001A14AE">
            <w:pPr>
              <w:spacing w:after="0" w:line="276" w:lineRule="auto"/>
              <w:jc w:val="center"/>
            </w:pPr>
            <w:r>
              <w:t>0.0059</w:t>
            </w:r>
          </w:p>
        </w:tc>
        <w:tc>
          <w:tcPr>
            <w:tcW w:w="1007" w:type="dxa"/>
          </w:tcPr>
          <w:p w14:paraId="30D220C2" w14:textId="6BEC06F5" w:rsidR="00A71E13" w:rsidRDefault="00A96CC5" w:rsidP="001A14AE">
            <w:pPr>
              <w:spacing w:after="0" w:line="276" w:lineRule="auto"/>
              <w:jc w:val="center"/>
            </w:pPr>
            <w:r>
              <w:t>1.96</w:t>
            </w:r>
          </w:p>
        </w:tc>
        <w:tc>
          <w:tcPr>
            <w:tcW w:w="3604" w:type="dxa"/>
          </w:tcPr>
          <w:p w14:paraId="083F8DAB" w14:textId="29AF6C28" w:rsidR="00A71E13" w:rsidRDefault="00A96CC5" w:rsidP="001A14AE">
            <w:pPr>
              <w:spacing w:after="0" w:line="276" w:lineRule="auto"/>
              <w:jc w:val="center"/>
            </w:pPr>
            <w:r>
              <w:t>1</w:t>
            </w:r>
          </w:p>
        </w:tc>
      </w:tr>
      <w:tr w:rsidR="00A71E13" w14:paraId="35940EF0" w14:textId="77777777" w:rsidTr="00A96CC5">
        <w:trPr>
          <w:trHeight w:val="296"/>
        </w:trPr>
        <w:tc>
          <w:tcPr>
            <w:tcW w:w="2520" w:type="dxa"/>
          </w:tcPr>
          <w:p w14:paraId="40B3F781" w14:textId="77777777" w:rsidR="00A71E13" w:rsidRDefault="00A71E13" w:rsidP="001A14AE">
            <w:pPr>
              <w:spacing w:after="0" w:line="276" w:lineRule="auto"/>
              <w:jc w:val="center"/>
            </w:pPr>
            <w:r>
              <w:t>3</w:t>
            </w:r>
          </w:p>
        </w:tc>
        <w:tc>
          <w:tcPr>
            <w:tcW w:w="2229" w:type="dxa"/>
          </w:tcPr>
          <w:p w14:paraId="532AE4D5" w14:textId="3D8FBD76" w:rsidR="00A71E13" w:rsidRDefault="00A96CC5" w:rsidP="001A14AE">
            <w:pPr>
              <w:spacing w:after="0" w:line="276" w:lineRule="auto"/>
              <w:jc w:val="center"/>
            </w:pPr>
            <w:r>
              <w:t>0.0029</w:t>
            </w:r>
          </w:p>
        </w:tc>
        <w:tc>
          <w:tcPr>
            <w:tcW w:w="1007" w:type="dxa"/>
          </w:tcPr>
          <w:p w14:paraId="2F999878" w14:textId="29F3DBBB" w:rsidR="00A71E13" w:rsidRDefault="00A96CC5" w:rsidP="001A14AE">
            <w:pPr>
              <w:spacing w:after="0" w:line="276" w:lineRule="auto"/>
              <w:jc w:val="center"/>
            </w:pPr>
            <w:r>
              <w:t>0.95</w:t>
            </w:r>
          </w:p>
        </w:tc>
        <w:tc>
          <w:tcPr>
            <w:tcW w:w="3604" w:type="dxa"/>
          </w:tcPr>
          <w:p w14:paraId="327B0C4F" w14:textId="49D501CA" w:rsidR="00A71E13" w:rsidRDefault="00A96CC5" w:rsidP="001A14AE">
            <w:pPr>
              <w:spacing w:after="0" w:line="276" w:lineRule="auto"/>
              <w:jc w:val="center"/>
            </w:pPr>
            <w:r>
              <w:t>1</w:t>
            </w:r>
          </w:p>
        </w:tc>
      </w:tr>
      <w:tr w:rsidR="00A71E13" w14:paraId="4D3545C5" w14:textId="77777777" w:rsidTr="00A96CC5">
        <w:trPr>
          <w:trHeight w:val="284"/>
        </w:trPr>
        <w:tc>
          <w:tcPr>
            <w:tcW w:w="2520" w:type="dxa"/>
            <w:tcBorders>
              <w:bottom w:val="single" w:sz="12" w:space="0" w:color="auto"/>
            </w:tcBorders>
          </w:tcPr>
          <w:p w14:paraId="0C0DD7AB" w14:textId="2943C2D3" w:rsidR="00A71E13" w:rsidRDefault="00A96CC5" w:rsidP="001A14AE">
            <w:pPr>
              <w:spacing w:after="0" w:line="276" w:lineRule="auto"/>
              <w:jc w:val="center"/>
            </w:pPr>
            <w:r>
              <w:t>5</w:t>
            </w:r>
          </w:p>
        </w:tc>
        <w:tc>
          <w:tcPr>
            <w:tcW w:w="2229" w:type="dxa"/>
            <w:tcBorders>
              <w:bottom w:val="single" w:sz="12" w:space="0" w:color="auto"/>
            </w:tcBorders>
          </w:tcPr>
          <w:p w14:paraId="0A1783BB" w14:textId="4E642318" w:rsidR="00A71E13" w:rsidRDefault="00A96CC5" w:rsidP="001A14AE">
            <w:pPr>
              <w:spacing w:after="0" w:line="276" w:lineRule="auto"/>
              <w:jc w:val="center"/>
            </w:pPr>
            <w:r>
              <w:t>0.00090</w:t>
            </w:r>
          </w:p>
        </w:tc>
        <w:tc>
          <w:tcPr>
            <w:tcW w:w="1007" w:type="dxa"/>
            <w:tcBorders>
              <w:bottom w:val="single" w:sz="12" w:space="0" w:color="auto"/>
            </w:tcBorders>
          </w:tcPr>
          <w:p w14:paraId="432550C9" w14:textId="4A021E88" w:rsidR="00A71E13" w:rsidRDefault="00A96CC5" w:rsidP="001A14AE">
            <w:pPr>
              <w:spacing w:after="0" w:line="276" w:lineRule="auto"/>
              <w:jc w:val="center"/>
            </w:pPr>
            <w:r>
              <w:t>0.30</w:t>
            </w:r>
          </w:p>
        </w:tc>
        <w:tc>
          <w:tcPr>
            <w:tcW w:w="3604" w:type="dxa"/>
            <w:tcBorders>
              <w:bottom w:val="single" w:sz="12" w:space="0" w:color="auto"/>
            </w:tcBorders>
          </w:tcPr>
          <w:p w14:paraId="0998FD2C" w14:textId="0BB27243" w:rsidR="00A71E13" w:rsidRDefault="00A96CC5" w:rsidP="001A14AE">
            <w:pPr>
              <w:spacing w:after="0" w:line="276" w:lineRule="auto"/>
              <w:jc w:val="center"/>
            </w:pPr>
            <w:r>
              <w:t>1</w:t>
            </w:r>
          </w:p>
        </w:tc>
      </w:tr>
    </w:tbl>
    <w:p w14:paraId="2FE96844" w14:textId="77777777" w:rsidR="00A71E13" w:rsidRDefault="00A71E13" w:rsidP="00A71E13">
      <w:pPr>
        <w:spacing w:line="276" w:lineRule="auto"/>
      </w:pPr>
    </w:p>
    <w:p w14:paraId="2851D0BF" w14:textId="3228EE8E" w:rsidR="00A71E13" w:rsidRPr="00AF0926" w:rsidRDefault="00A71E13" w:rsidP="00A71E13">
      <w:pPr>
        <w:spacing w:line="276" w:lineRule="auto"/>
      </w:pPr>
      <w:r>
        <w:rPr>
          <w:b/>
          <w:bCs/>
        </w:rPr>
        <w:t>Table S</w:t>
      </w:r>
      <w:r w:rsidR="00BD4BD8">
        <w:rPr>
          <w:b/>
          <w:bCs/>
        </w:rPr>
        <w:t>3</w:t>
      </w:r>
      <w:r>
        <w:rPr>
          <w:b/>
          <w:bCs/>
        </w:rPr>
        <w:t xml:space="preserve">. </w:t>
      </w:r>
      <w:r w:rsidR="00A96CC5">
        <w:rPr>
          <w:b/>
          <w:bCs/>
        </w:rPr>
        <w:t>Multiple regression shows nonsignificant acceleration of OMKO1 decay by urea.</w:t>
      </w:r>
      <w:r w:rsidR="00E671A0">
        <w:t xml:space="preserve"> </w:t>
      </w:r>
      <w:r>
        <w:t>Parameter estimates of the rate of decay over time (slope) depending on urea concentration were evaluated to detect increased decay (decreased slopes) against the null hypothesis of 0 slope using one-tailed t-tests (df = 15) and a Bonferroni correction (5 tests).</w:t>
      </w:r>
      <w:r w:rsidR="00E671A0">
        <w:t xml:space="preserve"> Note that all measures below the limit of detection were excluded from analysis</w:t>
      </w:r>
      <w:r w:rsidR="00DD18B2">
        <w:t>, limiting the power especially at 3M and 4M.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1"/>
        <w:gridCol w:w="2318"/>
        <w:gridCol w:w="1007"/>
        <w:gridCol w:w="3604"/>
      </w:tblGrid>
      <w:tr w:rsidR="00A71E13" w14:paraId="639DADEF" w14:textId="77777777" w:rsidTr="001A14AE">
        <w:trPr>
          <w:trHeight w:val="278"/>
        </w:trPr>
        <w:tc>
          <w:tcPr>
            <w:tcW w:w="2431" w:type="dxa"/>
            <w:tcBorders>
              <w:top w:val="single" w:sz="12" w:space="0" w:color="auto"/>
              <w:bottom w:val="single" w:sz="12" w:space="0" w:color="auto"/>
            </w:tcBorders>
          </w:tcPr>
          <w:p w14:paraId="65C1F345" w14:textId="77777777" w:rsidR="00A71E13" w:rsidRPr="0031374A" w:rsidRDefault="00A71E13" w:rsidP="001A14AE">
            <w:pPr>
              <w:spacing w:after="0" w:line="276" w:lineRule="auto"/>
              <w:jc w:val="center"/>
              <w:rPr>
                <w:b/>
                <w:bCs/>
              </w:rPr>
            </w:pPr>
            <w:r>
              <w:rPr>
                <w:b/>
                <w:bCs/>
              </w:rPr>
              <w:t>Urea Concentration (M)</w:t>
            </w:r>
          </w:p>
        </w:tc>
        <w:tc>
          <w:tcPr>
            <w:tcW w:w="2318" w:type="dxa"/>
            <w:tcBorders>
              <w:top w:val="single" w:sz="12" w:space="0" w:color="auto"/>
              <w:bottom w:val="single" w:sz="12" w:space="0" w:color="auto"/>
            </w:tcBorders>
          </w:tcPr>
          <w:p w14:paraId="5C9E8DA2" w14:textId="77777777" w:rsidR="00A71E13" w:rsidRPr="0031374A" w:rsidRDefault="00A71E13" w:rsidP="001A14AE">
            <w:pPr>
              <w:spacing w:after="0" w:line="276" w:lineRule="auto"/>
              <w:jc w:val="center"/>
              <w:rPr>
                <w:b/>
                <w:bCs/>
              </w:rPr>
            </w:pPr>
            <w:r w:rsidRPr="0031374A">
              <w:rPr>
                <w:b/>
                <w:bCs/>
              </w:rPr>
              <w:t>Estimated Coefficient</w:t>
            </w:r>
          </w:p>
        </w:tc>
        <w:tc>
          <w:tcPr>
            <w:tcW w:w="1007" w:type="dxa"/>
            <w:tcBorders>
              <w:top w:val="single" w:sz="12" w:space="0" w:color="auto"/>
              <w:bottom w:val="single" w:sz="12" w:space="0" w:color="auto"/>
            </w:tcBorders>
          </w:tcPr>
          <w:p w14:paraId="49AC6B73" w14:textId="77777777" w:rsidR="00A71E13" w:rsidRPr="0031374A" w:rsidRDefault="00A71E13" w:rsidP="001A14AE">
            <w:pPr>
              <w:spacing w:after="0" w:line="276" w:lineRule="auto"/>
              <w:jc w:val="center"/>
              <w:rPr>
                <w:b/>
                <w:bCs/>
              </w:rPr>
            </w:pPr>
            <w:r w:rsidRPr="0031374A">
              <w:rPr>
                <w:b/>
                <w:bCs/>
              </w:rPr>
              <w:t>t-value</w:t>
            </w:r>
          </w:p>
        </w:tc>
        <w:tc>
          <w:tcPr>
            <w:tcW w:w="3604" w:type="dxa"/>
            <w:tcBorders>
              <w:top w:val="single" w:sz="12" w:space="0" w:color="auto"/>
              <w:bottom w:val="single" w:sz="12" w:space="0" w:color="auto"/>
            </w:tcBorders>
          </w:tcPr>
          <w:p w14:paraId="76A2EE52" w14:textId="77777777" w:rsidR="00A71E13" w:rsidRPr="0031374A" w:rsidRDefault="00A71E13" w:rsidP="001A14AE">
            <w:pPr>
              <w:spacing w:after="0" w:line="276" w:lineRule="auto"/>
              <w:jc w:val="center"/>
              <w:rPr>
                <w:b/>
                <w:bCs/>
              </w:rPr>
            </w:pPr>
            <w:r w:rsidRPr="0031374A">
              <w:rPr>
                <w:b/>
                <w:bCs/>
              </w:rPr>
              <w:t>Bonferroni-adjusted p-value</w:t>
            </w:r>
          </w:p>
        </w:tc>
      </w:tr>
      <w:tr w:rsidR="00A71E13" w14:paraId="5105ED70" w14:textId="77777777" w:rsidTr="001A14AE">
        <w:trPr>
          <w:trHeight w:val="284"/>
        </w:trPr>
        <w:tc>
          <w:tcPr>
            <w:tcW w:w="2431" w:type="dxa"/>
            <w:tcBorders>
              <w:top w:val="single" w:sz="12" w:space="0" w:color="auto"/>
            </w:tcBorders>
          </w:tcPr>
          <w:p w14:paraId="33268444" w14:textId="77777777" w:rsidR="00A71E13" w:rsidRDefault="00A71E13" w:rsidP="001A14AE">
            <w:pPr>
              <w:spacing w:after="0" w:line="276" w:lineRule="auto"/>
              <w:jc w:val="center"/>
            </w:pPr>
            <w:r>
              <w:t>0</w:t>
            </w:r>
          </w:p>
        </w:tc>
        <w:tc>
          <w:tcPr>
            <w:tcW w:w="2318" w:type="dxa"/>
            <w:tcBorders>
              <w:top w:val="single" w:sz="12" w:space="0" w:color="auto"/>
            </w:tcBorders>
          </w:tcPr>
          <w:p w14:paraId="67ACE165" w14:textId="77777777" w:rsidR="00A71E13" w:rsidRDefault="00A71E13" w:rsidP="001A14AE">
            <w:pPr>
              <w:spacing w:after="0" w:line="276" w:lineRule="auto"/>
              <w:jc w:val="center"/>
            </w:pPr>
            <w:r>
              <w:t>0.0014</w:t>
            </w:r>
          </w:p>
        </w:tc>
        <w:tc>
          <w:tcPr>
            <w:tcW w:w="1007" w:type="dxa"/>
            <w:tcBorders>
              <w:top w:val="single" w:sz="12" w:space="0" w:color="auto"/>
            </w:tcBorders>
          </w:tcPr>
          <w:p w14:paraId="6E4FBE79" w14:textId="77777777" w:rsidR="00A71E13" w:rsidRDefault="00A71E13" w:rsidP="001A14AE">
            <w:pPr>
              <w:spacing w:after="0" w:line="276" w:lineRule="auto"/>
              <w:jc w:val="center"/>
            </w:pPr>
            <w:r>
              <w:t>0.58</w:t>
            </w:r>
          </w:p>
        </w:tc>
        <w:tc>
          <w:tcPr>
            <w:tcW w:w="3604" w:type="dxa"/>
            <w:tcBorders>
              <w:top w:val="single" w:sz="12" w:space="0" w:color="auto"/>
            </w:tcBorders>
          </w:tcPr>
          <w:p w14:paraId="044B1F8C" w14:textId="77777777" w:rsidR="00A71E13" w:rsidRDefault="00A71E13" w:rsidP="001A14AE">
            <w:pPr>
              <w:spacing w:after="0" w:line="276" w:lineRule="auto"/>
              <w:jc w:val="center"/>
            </w:pPr>
            <w:r>
              <w:t>1</w:t>
            </w:r>
          </w:p>
        </w:tc>
      </w:tr>
      <w:tr w:rsidR="00A71E13" w14:paraId="550C5C60" w14:textId="77777777" w:rsidTr="001A14AE">
        <w:trPr>
          <w:trHeight w:val="284"/>
        </w:trPr>
        <w:tc>
          <w:tcPr>
            <w:tcW w:w="2431" w:type="dxa"/>
          </w:tcPr>
          <w:p w14:paraId="6B72C8A3" w14:textId="77777777" w:rsidR="00A71E13" w:rsidRDefault="00A71E13" w:rsidP="001A14AE">
            <w:pPr>
              <w:spacing w:after="0" w:line="276" w:lineRule="auto"/>
              <w:jc w:val="center"/>
            </w:pPr>
            <w:r>
              <w:t>1</w:t>
            </w:r>
          </w:p>
        </w:tc>
        <w:tc>
          <w:tcPr>
            <w:tcW w:w="2318" w:type="dxa"/>
          </w:tcPr>
          <w:p w14:paraId="2D880516" w14:textId="77777777" w:rsidR="00A71E13" w:rsidRDefault="00A71E13" w:rsidP="001A14AE">
            <w:pPr>
              <w:spacing w:after="0" w:line="276" w:lineRule="auto"/>
              <w:jc w:val="center"/>
            </w:pPr>
            <w:r>
              <w:t>-0.0020</w:t>
            </w:r>
          </w:p>
        </w:tc>
        <w:tc>
          <w:tcPr>
            <w:tcW w:w="1007" w:type="dxa"/>
          </w:tcPr>
          <w:p w14:paraId="5637D7CF" w14:textId="77777777" w:rsidR="00A71E13" w:rsidRDefault="00A71E13" w:rsidP="001A14AE">
            <w:pPr>
              <w:spacing w:after="0" w:line="276" w:lineRule="auto"/>
              <w:jc w:val="center"/>
            </w:pPr>
            <w:r>
              <w:t>-0.42</w:t>
            </w:r>
          </w:p>
        </w:tc>
        <w:tc>
          <w:tcPr>
            <w:tcW w:w="3604" w:type="dxa"/>
          </w:tcPr>
          <w:p w14:paraId="375F1098" w14:textId="77777777" w:rsidR="00A71E13" w:rsidRDefault="00A71E13" w:rsidP="001A14AE">
            <w:pPr>
              <w:spacing w:after="0" w:line="276" w:lineRule="auto"/>
              <w:jc w:val="center"/>
            </w:pPr>
            <w:r>
              <w:t>1</w:t>
            </w:r>
          </w:p>
        </w:tc>
      </w:tr>
      <w:tr w:rsidR="00A71E13" w14:paraId="55D981B6" w14:textId="77777777" w:rsidTr="001A14AE">
        <w:trPr>
          <w:trHeight w:val="284"/>
        </w:trPr>
        <w:tc>
          <w:tcPr>
            <w:tcW w:w="2431" w:type="dxa"/>
          </w:tcPr>
          <w:p w14:paraId="5640C1D0" w14:textId="77777777" w:rsidR="00A71E13" w:rsidRDefault="00A71E13" w:rsidP="001A14AE">
            <w:pPr>
              <w:spacing w:after="0" w:line="276" w:lineRule="auto"/>
              <w:jc w:val="center"/>
            </w:pPr>
            <w:r>
              <w:t>2</w:t>
            </w:r>
          </w:p>
        </w:tc>
        <w:tc>
          <w:tcPr>
            <w:tcW w:w="2318" w:type="dxa"/>
          </w:tcPr>
          <w:p w14:paraId="0D583AD5" w14:textId="77777777" w:rsidR="00A71E13" w:rsidRDefault="00A71E13" w:rsidP="001A14AE">
            <w:pPr>
              <w:spacing w:after="0" w:line="276" w:lineRule="auto"/>
              <w:jc w:val="center"/>
            </w:pPr>
            <w:r>
              <w:t>-0.0020</w:t>
            </w:r>
          </w:p>
        </w:tc>
        <w:tc>
          <w:tcPr>
            <w:tcW w:w="1007" w:type="dxa"/>
          </w:tcPr>
          <w:p w14:paraId="0CD5B0EF" w14:textId="77777777" w:rsidR="00A71E13" w:rsidRDefault="00A71E13" w:rsidP="001A14AE">
            <w:pPr>
              <w:spacing w:after="0" w:line="276" w:lineRule="auto"/>
              <w:jc w:val="center"/>
            </w:pPr>
            <w:r>
              <w:t>-0.42</w:t>
            </w:r>
          </w:p>
        </w:tc>
        <w:tc>
          <w:tcPr>
            <w:tcW w:w="3604" w:type="dxa"/>
          </w:tcPr>
          <w:p w14:paraId="7CF17319" w14:textId="77777777" w:rsidR="00A71E13" w:rsidRDefault="00A71E13" w:rsidP="001A14AE">
            <w:pPr>
              <w:spacing w:after="0" w:line="276" w:lineRule="auto"/>
              <w:jc w:val="center"/>
            </w:pPr>
            <w:r>
              <w:t>1</w:t>
            </w:r>
          </w:p>
        </w:tc>
      </w:tr>
      <w:tr w:rsidR="00A71E13" w14:paraId="31DCA008" w14:textId="77777777" w:rsidTr="001A14AE">
        <w:trPr>
          <w:trHeight w:val="296"/>
        </w:trPr>
        <w:tc>
          <w:tcPr>
            <w:tcW w:w="2431" w:type="dxa"/>
          </w:tcPr>
          <w:p w14:paraId="1452183C" w14:textId="77777777" w:rsidR="00A71E13" w:rsidRDefault="00A71E13" w:rsidP="001A14AE">
            <w:pPr>
              <w:spacing w:after="0" w:line="276" w:lineRule="auto"/>
              <w:jc w:val="center"/>
            </w:pPr>
            <w:r>
              <w:t>3</w:t>
            </w:r>
          </w:p>
        </w:tc>
        <w:tc>
          <w:tcPr>
            <w:tcW w:w="2318" w:type="dxa"/>
          </w:tcPr>
          <w:p w14:paraId="2C78659A" w14:textId="77777777" w:rsidR="00A71E13" w:rsidRDefault="00A71E13" w:rsidP="001A14AE">
            <w:pPr>
              <w:spacing w:after="0" w:line="276" w:lineRule="auto"/>
              <w:jc w:val="center"/>
            </w:pPr>
            <w:r>
              <w:t>-0.0093</w:t>
            </w:r>
          </w:p>
        </w:tc>
        <w:tc>
          <w:tcPr>
            <w:tcW w:w="1007" w:type="dxa"/>
          </w:tcPr>
          <w:p w14:paraId="21DE9A71" w14:textId="77777777" w:rsidR="00A71E13" w:rsidRDefault="00A71E13" w:rsidP="001A14AE">
            <w:pPr>
              <w:spacing w:after="0" w:line="276" w:lineRule="auto"/>
              <w:jc w:val="center"/>
            </w:pPr>
            <w:r>
              <w:t>-1.13</w:t>
            </w:r>
          </w:p>
        </w:tc>
        <w:tc>
          <w:tcPr>
            <w:tcW w:w="3604" w:type="dxa"/>
          </w:tcPr>
          <w:p w14:paraId="73D79E30" w14:textId="77777777" w:rsidR="00A71E13" w:rsidRDefault="00A71E13" w:rsidP="001A14AE">
            <w:pPr>
              <w:spacing w:after="0" w:line="276" w:lineRule="auto"/>
              <w:jc w:val="center"/>
            </w:pPr>
            <w:r>
              <w:t>0.69</w:t>
            </w:r>
          </w:p>
        </w:tc>
      </w:tr>
      <w:tr w:rsidR="00A71E13" w14:paraId="4B569860" w14:textId="77777777" w:rsidTr="001A14AE">
        <w:trPr>
          <w:trHeight w:val="284"/>
        </w:trPr>
        <w:tc>
          <w:tcPr>
            <w:tcW w:w="2431" w:type="dxa"/>
            <w:tcBorders>
              <w:bottom w:val="single" w:sz="12" w:space="0" w:color="auto"/>
            </w:tcBorders>
          </w:tcPr>
          <w:p w14:paraId="77F431D6" w14:textId="77777777" w:rsidR="00A71E13" w:rsidRDefault="00A71E13" w:rsidP="001A14AE">
            <w:pPr>
              <w:spacing w:after="0" w:line="276" w:lineRule="auto"/>
              <w:jc w:val="center"/>
            </w:pPr>
            <w:r>
              <w:t>4</w:t>
            </w:r>
          </w:p>
        </w:tc>
        <w:tc>
          <w:tcPr>
            <w:tcW w:w="2318" w:type="dxa"/>
            <w:tcBorders>
              <w:bottom w:val="single" w:sz="12" w:space="0" w:color="auto"/>
            </w:tcBorders>
          </w:tcPr>
          <w:p w14:paraId="6E28E443" w14:textId="77777777" w:rsidR="00A71E13" w:rsidRDefault="00A71E13" w:rsidP="001A14AE">
            <w:pPr>
              <w:spacing w:after="0" w:line="276" w:lineRule="auto"/>
              <w:jc w:val="center"/>
            </w:pPr>
            <w:r>
              <w:t>-0.017</w:t>
            </w:r>
          </w:p>
        </w:tc>
        <w:tc>
          <w:tcPr>
            <w:tcW w:w="1007" w:type="dxa"/>
            <w:tcBorders>
              <w:bottom w:val="single" w:sz="12" w:space="0" w:color="auto"/>
            </w:tcBorders>
          </w:tcPr>
          <w:p w14:paraId="31C9D28E" w14:textId="77777777" w:rsidR="00A71E13" w:rsidRDefault="00A71E13" w:rsidP="001A14AE">
            <w:pPr>
              <w:spacing w:after="0" w:line="276" w:lineRule="auto"/>
              <w:jc w:val="center"/>
            </w:pPr>
            <w:r>
              <w:t>-2.00</w:t>
            </w:r>
          </w:p>
        </w:tc>
        <w:tc>
          <w:tcPr>
            <w:tcW w:w="3604" w:type="dxa"/>
            <w:tcBorders>
              <w:bottom w:val="single" w:sz="12" w:space="0" w:color="auto"/>
            </w:tcBorders>
          </w:tcPr>
          <w:p w14:paraId="269F60F0" w14:textId="77777777" w:rsidR="00A71E13" w:rsidRDefault="00A71E13" w:rsidP="001A14AE">
            <w:pPr>
              <w:spacing w:after="0" w:line="276" w:lineRule="auto"/>
              <w:jc w:val="center"/>
            </w:pPr>
            <w:r>
              <w:t>0.16</w:t>
            </w:r>
          </w:p>
        </w:tc>
      </w:tr>
    </w:tbl>
    <w:p w14:paraId="1B77003A" w14:textId="0F5A74D8" w:rsidR="00A71E13" w:rsidRDefault="00A71E13" w:rsidP="005C5021">
      <w:pPr>
        <w:spacing w:line="276" w:lineRule="auto"/>
      </w:pPr>
    </w:p>
    <w:p w14:paraId="01153526" w14:textId="77777777" w:rsidR="00487D34" w:rsidRDefault="00487D34">
      <w:pPr>
        <w:spacing w:after="0" w:line="240" w:lineRule="auto"/>
        <w:rPr>
          <w:b/>
          <w:bCs/>
        </w:rPr>
      </w:pPr>
      <w:r>
        <w:rPr>
          <w:b/>
          <w:bCs/>
        </w:rPr>
        <w:br w:type="page"/>
      </w:r>
    </w:p>
    <w:p w14:paraId="63579276" w14:textId="2B6FF4F5" w:rsidR="00A06918" w:rsidRDefault="00A71E13" w:rsidP="005C5021">
      <w:pPr>
        <w:spacing w:line="276" w:lineRule="auto"/>
        <w:rPr>
          <w:b/>
          <w:bCs/>
        </w:rPr>
      </w:pPr>
      <w:r>
        <w:rPr>
          <w:b/>
          <w:bCs/>
        </w:rPr>
        <w:lastRenderedPageBreak/>
        <w:t xml:space="preserve">Supplemental </w:t>
      </w:r>
      <w:r w:rsidR="00A06918">
        <w:rPr>
          <w:b/>
          <w:bCs/>
        </w:rPr>
        <w:t>Methods</w:t>
      </w:r>
      <w:r w:rsidR="005668C9">
        <w:rPr>
          <w:b/>
          <w:bCs/>
        </w:rPr>
        <w:t xml:space="preserve"> &amp; Results</w:t>
      </w:r>
    </w:p>
    <w:p w14:paraId="1CEDF8E9" w14:textId="52D4D56B" w:rsidR="00533980" w:rsidRDefault="00E710D7">
      <w:pPr>
        <w:spacing w:after="0" w:line="240" w:lineRule="auto"/>
        <w:rPr>
          <w:b/>
          <w:bCs/>
        </w:rPr>
      </w:pPr>
      <w:r>
        <w:rPr>
          <w:b/>
          <w:bCs/>
          <w:noProof/>
          <w:lang w:val="en-GB" w:eastAsia="zh-TW"/>
        </w:rPr>
        <w:drawing>
          <wp:inline distT="0" distB="0" distL="0" distR="0" wp14:anchorId="3CBAF901" wp14:editId="6881B39F">
            <wp:extent cx="5486400" cy="3657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a:ext>
                      </a:extLst>
                    </a:blip>
                    <a:srcRect/>
                    <a:stretch>
                      <a:fillRect/>
                    </a:stretch>
                  </pic:blipFill>
                  <pic:spPr bwMode="auto">
                    <a:xfrm>
                      <a:off x="0" y="0"/>
                      <a:ext cx="5486400" cy="3657600"/>
                    </a:xfrm>
                    <a:prstGeom prst="rect">
                      <a:avLst/>
                    </a:prstGeom>
                    <a:noFill/>
                    <a:ln>
                      <a:noFill/>
                    </a:ln>
                  </pic:spPr>
                </pic:pic>
              </a:graphicData>
            </a:graphic>
          </wp:inline>
        </w:drawing>
      </w:r>
    </w:p>
    <w:p w14:paraId="353EADDA" w14:textId="77777777" w:rsidR="00BD4BD8" w:rsidRDefault="00E710D7" w:rsidP="00BD4BD8">
      <w:pPr>
        <w:pBdr>
          <w:bottom w:val="single" w:sz="12" w:space="1" w:color="auto"/>
        </w:pBdr>
        <w:spacing w:line="276" w:lineRule="auto"/>
      </w:pPr>
      <w:r>
        <w:rPr>
          <w:b/>
          <w:bCs/>
        </w:rPr>
        <w:t>Figure S1.</w:t>
      </w:r>
      <w:r w:rsidR="00F96BB4">
        <w:rPr>
          <w:b/>
          <w:bCs/>
        </w:rPr>
        <w:t xml:space="preserve"> </w:t>
      </w:r>
      <w:r w:rsidR="00F96BB4">
        <w:rPr>
          <w:b/>
        </w:rPr>
        <w:t>Inactivation of OMKO1 by 70</w:t>
      </w:r>
      <w:r w:rsidR="00F96BB4" w:rsidRPr="000B542A">
        <w:rPr>
          <w:b/>
          <w:bCs/>
        </w:rPr>
        <w:t>°C</w:t>
      </w:r>
      <w:r w:rsidR="00F96BB4">
        <w:rPr>
          <w:b/>
        </w:rPr>
        <w:t xml:space="preserve"> thermal stress. </w:t>
      </w:r>
      <w:r w:rsidR="00F96BB4">
        <w:t xml:space="preserve">To measure phage particle survival of heat stress over longer periods of time, five biological replicate stocks of phage OMKO1 were exposed to </w:t>
      </w:r>
      <w:r w:rsidR="00F96BB4" w:rsidRPr="00765363">
        <w:rPr>
          <w:bCs/>
        </w:rPr>
        <w:t>70</w:t>
      </w:r>
      <w:r w:rsidR="00F96BB4">
        <w:rPr>
          <w:rStyle w:val="st"/>
        </w:rPr>
        <w:t>°C for 5, 90, 180, 270, or 360 minutes, then titered</w:t>
      </w:r>
      <w:r w:rsidR="00F96BB4">
        <w:t>. P</w:t>
      </w:r>
      <w:r w:rsidR="00F96BB4" w:rsidRPr="00013A6D">
        <w:t xml:space="preserve">ercent survival </w:t>
      </w:r>
      <w:r w:rsidR="00F96BB4">
        <w:t xml:space="preserve">is plotted </w:t>
      </w:r>
      <w:r w:rsidR="00F96BB4" w:rsidRPr="00013A6D">
        <w:t>relative to the source stock</w:t>
      </w:r>
      <w:r w:rsidR="00F96BB4">
        <w:t xml:space="preserve"> titer</w:t>
      </w:r>
      <w:r w:rsidR="00F96BB4" w:rsidRPr="00013A6D">
        <w:t xml:space="preserve">. </w:t>
      </w:r>
      <w:r w:rsidR="00F96BB4">
        <w:t>The dotted line denotes the mean limit of detection across all five batches. This plot shows the same data as Fig 1B, now with phage stock information shown. The gray line denotes the overall average percent survival, as plotted in Fig 1B.</w:t>
      </w:r>
    </w:p>
    <w:p w14:paraId="5B79952B" w14:textId="40A05545" w:rsidR="00E710D7" w:rsidRDefault="00E710D7">
      <w:pPr>
        <w:spacing w:after="0" w:line="240" w:lineRule="auto"/>
        <w:rPr>
          <w:b/>
          <w:bCs/>
        </w:rPr>
      </w:pPr>
      <w:bookmarkStart w:id="0" w:name="_Hlk73982057"/>
    </w:p>
    <w:p w14:paraId="73F142B2" w14:textId="78C266B5" w:rsidR="005668C9" w:rsidRDefault="005668C9" w:rsidP="005668C9">
      <w:pPr>
        <w:spacing w:line="276" w:lineRule="auto"/>
        <w:rPr>
          <w:rStyle w:val="st"/>
          <w:b/>
          <w:bCs/>
        </w:rPr>
      </w:pPr>
      <w:r w:rsidRPr="00533980">
        <w:rPr>
          <w:rStyle w:val="st"/>
          <w:noProof/>
          <w:lang w:val="en-GB" w:eastAsia="zh-TW"/>
        </w:rPr>
        <w:lastRenderedPageBreak/>
        <w:drawing>
          <wp:inline distT="0" distB="0" distL="0" distR="0" wp14:anchorId="54EB2A35" wp14:editId="5CBF2837">
            <wp:extent cx="5937250" cy="4241800"/>
            <wp:effectExtent l="0" t="0" r="635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a:ext>
                      </a:extLst>
                    </a:blip>
                    <a:srcRect/>
                    <a:stretch>
                      <a:fillRect/>
                    </a:stretch>
                  </pic:blipFill>
                  <pic:spPr bwMode="auto">
                    <a:xfrm>
                      <a:off x="0" y="0"/>
                      <a:ext cx="5937250" cy="4241800"/>
                    </a:xfrm>
                    <a:prstGeom prst="rect">
                      <a:avLst/>
                    </a:prstGeom>
                    <a:noFill/>
                    <a:ln>
                      <a:noFill/>
                    </a:ln>
                  </pic:spPr>
                </pic:pic>
              </a:graphicData>
            </a:graphic>
          </wp:inline>
        </w:drawing>
      </w:r>
    </w:p>
    <w:p w14:paraId="7D404979" w14:textId="224348B7" w:rsidR="005668C9" w:rsidRPr="002D1232" w:rsidRDefault="005668C9" w:rsidP="00BD4BD8">
      <w:pPr>
        <w:pBdr>
          <w:bottom w:val="single" w:sz="12" w:space="1" w:color="auto"/>
        </w:pBdr>
        <w:spacing w:line="276" w:lineRule="auto"/>
      </w:pPr>
      <w:r>
        <w:rPr>
          <w:rStyle w:val="st"/>
          <w:b/>
          <w:bCs/>
        </w:rPr>
        <w:t>Figure S</w:t>
      </w:r>
      <w:r w:rsidR="00F96BB4">
        <w:rPr>
          <w:rStyle w:val="st"/>
          <w:b/>
          <w:bCs/>
        </w:rPr>
        <w:t>2</w:t>
      </w:r>
      <w:r>
        <w:rPr>
          <w:rStyle w:val="st"/>
          <w:b/>
          <w:bCs/>
        </w:rPr>
        <w:t>. Bacterial growth curves in presence of post-heat shock normalized phages.</w:t>
      </w:r>
      <w:r>
        <w:rPr>
          <w:rStyle w:val="st"/>
        </w:rPr>
        <w:t xml:space="preserve"> Five different phage OMKO1 stocks were exposed to heat stress at </w:t>
      </w:r>
      <w:r w:rsidRPr="00013A6D">
        <w:rPr>
          <w:bCs/>
        </w:rPr>
        <w:t>70</w:t>
      </w:r>
      <w:r w:rsidRPr="00013A6D">
        <w:rPr>
          <w:rStyle w:val="st"/>
        </w:rPr>
        <w:t>°C</w:t>
      </w:r>
      <w:r>
        <w:rPr>
          <w:rStyle w:val="st"/>
        </w:rPr>
        <w:t xml:space="preserve"> for variable amounts of time, then normalized to have the same number of plaque-forming-units per volume. Bacteria and phages were inoculated into triplicate wells at constant MOI and the density of bacteria over time is plotted. </w:t>
      </w:r>
    </w:p>
    <w:bookmarkEnd w:id="0"/>
    <w:p w14:paraId="23CBE329" w14:textId="77777777" w:rsidR="005668C9" w:rsidRDefault="005668C9" w:rsidP="00533980">
      <w:pPr>
        <w:spacing w:line="276" w:lineRule="auto"/>
      </w:pPr>
    </w:p>
    <w:p w14:paraId="694F84DB" w14:textId="6D13C2CC" w:rsidR="005668C9" w:rsidRDefault="005668C9" w:rsidP="00533980">
      <w:pPr>
        <w:spacing w:line="276" w:lineRule="auto"/>
      </w:pPr>
      <w:r>
        <w:t>In the main text, we report the results of growth curve experiments where post-heat stress phage populations were normalized to a known concentration and grown with bacterial cells (Fig 1C). Because of low survival, at 270 and 360 minutes some stocks could not be normalized, so those timepoints were excluded from analysis and visualization. Here we present all the growth curve data, including combinations which were not inoculated with 200 pfu and 2</w:t>
      </w:r>
      <w:r>
        <w:rPr>
          <w:rFonts w:cstheme="minorHAnsi"/>
        </w:rPr>
        <w:t>×</w:t>
      </w:r>
      <w:r>
        <w:t>10</w:t>
      </w:r>
      <w:r w:rsidRPr="005668C9">
        <w:rPr>
          <w:vertAlign w:val="superscript"/>
        </w:rPr>
        <w:t>7</w:t>
      </w:r>
      <w:r>
        <w:t xml:space="preserve"> cfu (Fig S</w:t>
      </w:r>
      <w:r w:rsidR="00BD4BD8">
        <w:t>3</w:t>
      </w:r>
      <w:r>
        <w:t xml:space="preserve">). </w:t>
      </w:r>
    </w:p>
    <w:p w14:paraId="5824499E" w14:textId="5DCE0240" w:rsidR="00533980" w:rsidRDefault="005668C9" w:rsidP="00533980">
      <w:pPr>
        <w:spacing w:line="276" w:lineRule="auto"/>
        <w:rPr>
          <w:noProof/>
        </w:rPr>
      </w:pPr>
      <w:r>
        <w:rPr>
          <w:noProof/>
          <w:lang w:val="en-GB" w:eastAsia="zh-TW"/>
        </w:rPr>
        <w:lastRenderedPageBreak/>
        <w:drawing>
          <wp:inline distT="0" distB="0" distL="0" distR="0" wp14:anchorId="1F90B9B1" wp14:editId="73BE1239">
            <wp:extent cx="5486400" cy="3657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a:ext>
                      </a:extLst>
                    </a:blip>
                    <a:srcRect/>
                    <a:stretch>
                      <a:fillRect/>
                    </a:stretch>
                  </pic:blipFill>
                  <pic:spPr bwMode="auto">
                    <a:xfrm>
                      <a:off x="0" y="0"/>
                      <a:ext cx="5486400" cy="3657600"/>
                    </a:xfrm>
                    <a:prstGeom prst="rect">
                      <a:avLst/>
                    </a:prstGeom>
                    <a:noFill/>
                    <a:ln>
                      <a:noFill/>
                    </a:ln>
                  </pic:spPr>
                </pic:pic>
              </a:graphicData>
            </a:graphic>
          </wp:inline>
        </w:drawing>
      </w:r>
    </w:p>
    <w:p w14:paraId="0329141C" w14:textId="6C5EEDB9" w:rsidR="00533980" w:rsidRDefault="00533980" w:rsidP="00BD4BD8">
      <w:pPr>
        <w:pBdr>
          <w:bottom w:val="single" w:sz="12" w:space="1" w:color="auto"/>
        </w:pBdr>
        <w:spacing w:line="276" w:lineRule="auto"/>
        <w:rPr>
          <w:rStyle w:val="st"/>
        </w:rPr>
      </w:pPr>
      <w:r>
        <w:rPr>
          <w:b/>
        </w:rPr>
        <w:t>Figure S</w:t>
      </w:r>
      <w:r w:rsidR="00F96BB4">
        <w:rPr>
          <w:b/>
        </w:rPr>
        <w:t>3</w:t>
      </w:r>
      <w:r>
        <w:rPr>
          <w:b/>
        </w:rPr>
        <w:t xml:space="preserve">. Fitness suppression of OMKO1 by thermal stress across all tested conditions. </w:t>
      </w:r>
      <w:r>
        <w:t xml:space="preserve">To determine whether phage growth was altered by exposure to heat stress among surviving phage particles, heat shocked phage particles (from Fig </w:t>
      </w:r>
      <w:r w:rsidR="00BD4BD8">
        <w:t>1</w:t>
      </w:r>
      <w:r>
        <w:t xml:space="preserve">B) were inoculated with bacteria and grown overnight with repeated measurements of bacterial density. The height of the peak bacterial density was computationally determined and is plotted. Thus, this peak height is a reverse proxy for phage fitness. Error bars denote 95% confidence intervals among replicate wells. Positive control bacteria were grown in the </w:t>
      </w:r>
      <w:r w:rsidRPr="00013A6D">
        <w:t xml:space="preserve">absence of phage in LB media </w:t>
      </w:r>
      <w:r>
        <w:t xml:space="preserve">(“+ Ctrl”) </w:t>
      </w:r>
      <w:r w:rsidRPr="00013A6D">
        <w:t xml:space="preserve">or LB media that had been heat shocked for 360 mins at </w:t>
      </w:r>
      <w:r w:rsidRPr="00013A6D">
        <w:rPr>
          <w:bCs/>
        </w:rPr>
        <w:t>70</w:t>
      </w:r>
      <w:r w:rsidRPr="00013A6D">
        <w:rPr>
          <w:rStyle w:val="st"/>
        </w:rPr>
        <w:t>°C (“+ Ctrl Shock”)</w:t>
      </w:r>
      <w:r>
        <w:rPr>
          <w:rStyle w:val="st"/>
        </w:rPr>
        <w:t>, while negative control wells contained only media. Note that, due to low survival after long durations of heat shock, some growth curves were initially inoculated with reduced numbers of bacteria and phage (holding MOI constant), confounding observed differences in peak bacterial density.</w:t>
      </w:r>
      <w:bookmarkStart w:id="1" w:name="_Hlk72501427"/>
    </w:p>
    <w:bookmarkEnd w:id="1"/>
    <w:p w14:paraId="5A9A3F4E" w14:textId="77777777" w:rsidR="00533980" w:rsidRDefault="00533980" w:rsidP="00E671A0">
      <w:pPr>
        <w:spacing w:line="276" w:lineRule="auto"/>
      </w:pPr>
    </w:p>
    <w:p w14:paraId="27DC239D" w14:textId="09F56574" w:rsidR="005668C9" w:rsidRPr="00A71E13" w:rsidRDefault="005668C9" w:rsidP="005668C9">
      <w:pPr>
        <w:spacing w:line="276" w:lineRule="auto"/>
      </w:pPr>
      <w:r>
        <w:t>In addition to the triplicate measures of the effect of saline and urea stress on phage stability reported in the main text, we also carried out measures of their effects on a single stock with greater sampling over time and a greater range of concentrations.</w:t>
      </w:r>
    </w:p>
    <w:p w14:paraId="434F10AE" w14:textId="77777777" w:rsidR="005668C9" w:rsidRDefault="005668C9" w:rsidP="005668C9">
      <w:pPr>
        <w:spacing w:line="276" w:lineRule="auto"/>
      </w:pPr>
      <w:r>
        <w:t>To measure these effects, 10 μL of phage stock A was added to 1 mL of either urea or salt solution at a defined concentration, and vortexed to mix thoroughly. After a specified time, 50 μL were removed and immediately diluted 200-fold to terminate the stress condition. Then, the stressed samples were titered to calculate survival following stress. Controls (LB with 0.17M saline for saline stress, 0M for urea stress) were titered singly, while non-controls were titered in triplicate. We then fit a generalized linear model and carried out an ANCOVA of log</w:t>
      </w:r>
      <w:r w:rsidRPr="00BB13A7">
        <w:rPr>
          <w:vertAlign w:val="subscript"/>
        </w:rPr>
        <w:t>10</w:t>
      </w:r>
      <w:r>
        <w:t xml:space="preserve">(percent survival) as a function of concentration (as a factor) and the </w:t>
      </w:r>
      <w:r>
        <w:lastRenderedPageBreak/>
        <w:t>interaction between concentration and time. Values below the limit of detection and treatments that had fewer than 3 points above the limit of detection were excluded from statistical analyses and plots.</w:t>
      </w:r>
    </w:p>
    <w:p w14:paraId="54BB3BB0" w14:textId="0CE20FB4" w:rsidR="00E671A0" w:rsidRPr="005C5021" w:rsidRDefault="00A06918" w:rsidP="00E671A0">
      <w:pPr>
        <w:spacing w:line="276" w:lineRule="auto"/>
      </w:pPr>
      <w:r>
        <w:t xml:space="preserve">For salt stress, </w:t>
      </w:r>
      <w:r w:rsidR="009B15DE">
        <w:t>we exposed samples of phage OMKO1 to seven different NaCl concentrations ranging from 0M to 5M saline</w:t>
      </w:r>
      <w:r>
        <w:t>, including LB (0.17M saline) as a control</w:t>
      </w:r>
      <w:r w:rsidR="009B15DE">
        <w:t xml:space="preserve">. In each </w:t>
      </w:r>
      <w:r>
        <w:t>concentration treatment</w:t>
      </w:r>
      <w:r w:rsidR="009B15DE">
        <w:t>, subsamples were obtained at 5, 30, 60</w:t>
      </w:r>
      <w:r w:rsidR="00A71E13">
        <w:t>,</w:t>
      </w:r>
      <w:r w:rsidR="009B15DE">
        <w:t xml:space="preserve"> and 90 minutes. We then measured the number of </w:t>
      </w:r>
      <w:r>
        <w:t xml:space="preserve">viable </w:t>
      </w:r>
      <w:r w:rsidR="009B15DE">
        <w:t xml:space="preserve">phage particles </w:t>
      </w:r>
      <w:r>
        <w:t>over time, and compared those densities to the density of phages at 5 minutes in the control to calculate percent survival. Saline concentration did not significantly alter the rate of particle decay over time (slope of the lines in Fig S</w:t>
      </w:r>
      <w:r w:rsidR="00BD4BD8">
        <w:t>4</w:t>
      </w:r>
      <w:r>
        <w:t>; ANCOVA: F(8, 16) = 0.93, p = 0.52).</w:t>
      </w:r>
    </w:p>
    <w:p w14:paraId="2DEDA269" w14:textId="77777777" w:rsidR="00E671A0" w:rsidRDefault="00E671A0" w:rsidP="00E671A0">
      <w:pPr>
        <w:spacing w:line="276" w:lineRule="auto"/>
      </w:pPr>
      <w:r w:rsidRPr="00533980">
        <w:rPr>
          <w:noProof/>
          <w:lang w:val="en-GB" w:eastAsia="zh-TW"/>
        </w:rPr>
        <w:drawing>
          <wp:inline distT="0" distB="0" distL="0" distR="0" wp14:anchorId="1EA12231" wp14:editId="26A9668D">
            <wp:extent cx="5943600" cy="3714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1.tiff"/>
                    <pic:cNvPicPr/>
                  </pic:nvPicPr>
                  <pic:blipFill>
                    <a:blip r:embed="rId11" cstate="print">
                      <a:extLst>
                        <a:ext uri="{28A0092B-C50C-407E-A947-70E740481C1C}">
                          <a14:useLocalDpi xmlns:a14="http://schemas.microsoft.com/office/drawing/2010/main"/>
                        </a:ext>
                      </a:extLst>
                    </a:blip>
                    <a:stretch>
                      <a:fillRect/>
                    </a:stretch>
                  </pic:blipFill>
                  <pic:spPr>
                    <a:xfrm>
                      <a:off x="0" y="0"/>
                      <a:ext cx="5943600" cy="3714750"/>
                    </a:xfrm>
                    <a:prstGeom prst="rect">
                      <a:avLst/>
                    </a:prstGeom>
                  </pic:spPr>
                </pic:pic>
              </a:graphicData>
            </a:graphic>
          </wp:inline>
        </w:drawing>
      </w:r>
    </w:p>
    <w:p w14:paraId="502FAAC9" w14:textId="3485133A" w:rsidR="00E671A0" w:rsidRDefault="00E671A0" w:rsidP="00E671A0">
      <w:pPr>
        <w:pBdr>
          <w:bottom w:val="single" w:sz="12" w:space="1" w:color="auto"/>
        </w:pBdr>
        <w:spacing w:line="276" w:lineRule="auto"/>
      </w:pPr>
      <w:r>
        <w:rPr>
          <w:b/>
        </w:rPr>
        <w:t>Figure S</w:t>
      </w:r>
      <w:r w:rsidR="00F96BB4">
        <w:rPr>
          <w:b/>
        </w:rPr>
        <w:t>4</w:t>
      </w:r>
      <w:r>
        <w:rPr>
          <w:b/>
        </w:rPr>
        <w:t>.  Phage OMKO1 stability is unaffected by saline concentration</w:t>
      </w:r>
      <w:r>
        <w:t xml:space="preserve">. To measure phage particle survival of saline stress, phage OMKO1 was exposed to a range of salt concentrations then titered over time. Mean percent survival was calculated and is plotted </w:t>
      </w:r>
      <w:r w:rsidRPr="00741ADF">
        <w:t>relative to the titer of the</w:t>
      </w:r>
      <w:r>
        <w:t xml:space="preserve"> LB control (0.17M saline) at 5-minutes. The dashed line denotes 100% survival, while the dotted line denotes the limit of detection.</w:t>
      </w:r>
    </w:p>
    <w:p w14:paraId="3F5B5E41" w14:textId="77777777" w:rsidR="00E671A0" w:rsidRDefault="00E671A0" w:rsidP="00E671A0">
      <w:pPr>
        <w:spacing w:line="276" w:lineRule="auto"/>
      </w:pPr>
    </w:p>
    <w:p w14:paraId="78C7600F" w14:textId="77777777" w:rsidR="007647C6" w:rsidRDefault="007647C6">
      <w:pPr>
        <w:spacing w:after="0" w:line="240" w:lineRule="auto"/>
      </w:pPr>
      <w:r>
        <w:br w:type="page"/>
      </w:r>
    </w:p>
    <w:p w14:paraId="3CDCA838" w14:textId="1A16A234" w:rsidR="00D77686" w:rsidRDefault="00A71E13" w:rsidP="004B77D4">
      <w:pPr>
        <w:spacing w:line="276" w:lineRule="auto"/>
      </w:pPr>
      <w:r>
        <w:lastRenderedPageBreak/>
        <w:t>For urea stress, we exposed samples of phage OMKO1 to eleven different urea concentrations ranging from 0M to 10M, including 0M as a control. In each concentration treatment, subsamples were obtained at 5, 30, 60, and 90 minutes. We then measured the number of viable phage particles over time, and compared those densities to the density of phages at 5 minutes in the control to calculate percent survival. Higher urea concentrations significantly increased the rate of decay of phage particles (slope of the lines in Fig S</w:t>
      </w:r>
      <w:r w:rsidR="00BD4BD8">
        <w:t>5</w:t>
      </w:r>
      <w:r>
        <w:t>; ANCOVA: F(</w:t>
      </w:r>
      <w:r w:rsidR="00E671A0">
        <w:t>11</w:t>
      </w:r>
      <w:r>
        <w:t xml:space="preserve">, 12) = </w:t>
      </w:r>
      <w:r w:rsidR="00E671A0">
        <w:t>174.4</w:t>
      </w:r>
      <w:r>
        <w:t xml:space="preserve">, p &lt; 0.001). </w:t>
      </w:r>
      <w:r w:rsidR="00E671A0">
        <w:t xml:space="preserve">In particular, we observe significantly accelerated decay in all concentrations of Urea greater than 0M (p </w:t>
      </w:r>
      <w:r w:rsidR="00E671A0">
        <w:rPr>
          <w:rFonts w:cstheme="minorHAnsi"/>
        </w:rPr>
        <w:t>≤</w:t>
      </w:r>
      <w:r w:rsidR="00E671A0">
        <w:t xml:space="preserve"> 0.01, Table S</w:t>
      </w:r>
      <w:r w:rsidR="00254900">
        <w:t>4</w:t>
      </w:r>
      <w:r w:rsidR="00E671A0">
        <w:t>), with decay so rapid in concentrations of 6M and above that most measures of phage density in these treatments fell below the limit of detection.</w:t>
      </w:r>
    </w:p>
    <w:p w14:paraId="5158CEA8" w14:textId="2260879A" w:rsidR="00084FAB" w:rsidRDefault="00084FAB" w:rsidP="00291B95">
      <w:pPr>
        <w:spacing w:line="480" w:lineRule="auto"/>
        <w:rPr>
          <w:b/>
        </w:rPr>
      </w:pPr>
      <w:r w:rsidRPr="00533980">
        <w:rPr>
          <w:b/>
          <w:noProof/>
          <w:lang w:val="en-GB" w:eastAsia="zh-TW"/>
        </w:rPr>
        <w:drawing>
          <wp:inline distT="0" distB="0" distL="0" distR="0" wp14:anchorId="4A9728BA" wp14:editId="46B82B43">
            <wp:extent cx="5937250" cy="3714750"/>
            <wp:effectExtent l="0" t="0" r="635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a:ext>
                      </a:extLst>
                    </a:blip>
                    <a:srcRect/>
                    <a:stretch>
                      <a:fillRect/>
                    </a:stretch>
                  </pic:blipFill>
                  <pic:spPr bwMode="auto">
                    <a:xfrm>
                      <a:off x="0" y="0"/>
                      <a:ext cx="5937250" cy="3714750"/>
                    </a:xfrm>
                    <a:prstGeom prst="rect">
                      <a:avLst/>
                    </a:prstGeom>
                    <a:noFill/>
                    <a:ln>
                      <a:noFill/>
                    </a:ln>
                  </pic:spPr>
                </pic:pic>
              </a:graphicData>
            </a:graphic>
          </wp:inline>
        </w:drawing>
      </w:r>
    </w:p>
    <w:p w14:paraId="365F6C08" w14:textId="40C8BA27" w:rsidR="004B77D4" w:rsidRDefault="00291B95" w:rsidP="004B77D4">
      <w:pPr>
        <w:pBdr>
          <w:bottom w:val="single" w:sz="12" w:space="1" w:color="auto"/>
        </w:pBdr>
        <w:spacing w:line="276" w:lineRule="auto"/>
      </w:pPr>
      <w:r>
        <w:rPr>
          <w:b/>
        </w:rPr>
        <w:t>Figure S</w:t>
      </w:r>
      <w:r w:rsidR="00F96BB4">
        <w:rPr>
          <w:b/>
        </w:rPr>
        <w:t>5</w:t>
      </w:r>
      <w:r>
        <w:rPr>
          <w:b/>
        </w:rPr>
        <w:t xml:space="preserve">. </w:t>
      </w:r>
      <w:r w:rsidR="004B77D4">
        <w:rPr>
          <w:b/>
        </w:rPr>
        <w:t xml:space="preserve">Urea accelerates decay of </w:t>
      </w:r>
      <w:r>
        <w:rPr>
          <w:b/>
        </w:rPr>
        <w:t>phage OMKO1.</w:t>
      </w:r>
      <w:r w:rsidR="004B77D4">
        <w:t xml:space="preserve"> </w:t>
      </w:r>
      <w:r>
        <w:t>To measure phage particle survival of urea stress, phage OMKO1 was exposed to a range of urea concentrations then titered over time. Mean percent survival was calculated and is plotted relative to the titer of the control (0M)</w:t>
      </w:r>
      <w:r w:rsidR="004B77D4">
        <w:t xml:space="preserve"> at 0 minutes</w:t>
      </w:r>
      <w:r>
        <w:t>. The dashed line denotes 100% survival, the dotted line denotes the limit of detection, and asterisks denote observations that fell below that limit. Concentrations 7M through 10M were tested but caused such rapid particle decay that all measures fell below the limit of detection</w:t>
      </w:r>
      <w:r w:rsidR="004B77D4">
        <w:t>, and are not plotted</w:t>
      </w:r>
      <w:r>
        <w:t>.</w:t>
      </w:r>
    </w:p>
    <w:p w14:paraId="0EA651A5" w14:textId="77777777" w:rsidR="004B77D4" w:rsidRDefault="004B77D4" w:rsidP="004B77D4">
      <w:pPr>
        <w:spacing w:line="276" w:lineRule="auto"/>
        <w:rPr>
          <w:b/>
          <w:bCs/>
        </w:rPr>
      </w:pPr>
    </w:p>
    <w:p w14:paraId="212AD166" w14:textId="77777777" w:rsidR="004B77D4" w:rsidRDefault="004B77D4">
      <w:pPr>
        <w:spacing w:after="0" w:line="240" w:lineRule="auto"/>
        <w:rPr>
          <w:b/>
          <w:bCs/>
        </w:rPr>
      </w:pPr>
      <w:r>
        <w:rPr>
          <w:b/>
          <w:bCs/>
        </w:rPr>
        <w:br w:type="page"/>
      </w:r>
    </w:p>
    <w:p w14:paraId="50DD03DD" w14:textId="5E73104D" w:rsidR="00291B95" w:rsidRDefault="004B77D4" w:rsidP="004B77D4">
      <w:pPr>
        <w:spacing w:line="276" w:lineRule="auto"/>
      </w:pPr>
      <w:r>
        <w:rPr>
          <w:b/>
          <w:bCs/>
        </w:rPr>
        <w:lastRenderedPageBreak/>
        <w:t>Table S</w:t>
      </w:r>
      <w:r w:rsidR="00254900">
        <w:rPr>
          <w:b/>
          <w:bCs/>
        </w:rPr>
        <w:t>4</w:t>
      </w:r>
      <w:r>
        <w:rPr>
          <w:b/>
          <w:bCs/>
        </w:rPr>
        <w:t>. Multiple regression shows significant acceleration of OMKO1 decay by urea.</w:t>
      </w:r>
      <w:r>
        <w:t xml:space="preserve"> Parameter estimates of the rate of decay over time (slope) depending on urea concentration were evaluated to detect increased decay (decreased slopes) against the null hypothesis of 0 slope using one-tailed t-tests (df = 12) and a Bonferroni correction (6 tests). Note that treatments with 6M through 10M urea were excluded from this analysis since they did not have at least three values above the limit of detection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1"/>
        <w:gridCol w:w="2318"/>
        <w:gridCol w:w="1007"/>
        <w:gridCol w:w="3604"/>
      </w:tblGrid>
      <w:tr w:rsidR="004B77D4" w14:paraId="6D21E521" w14:textId="77777777" w:rsidTr="001A14AE">
        <w:trPr>
          <w:trHeight w:val="278"/>
        </w:trPr>
        <w:tc>
          <w:tcPr>
            <w:tcW w:w="2431" w:type="dxa"/>
            <w:tcBorders>
              <w:top w:val="single" w:sz="12" w:space="0" w:color="auto"/>
              <w:bottom w:val="single" w:sz="12" w:space="0" w:color="auto"/>
            </w:tcBorders>
          </w:tcPr>
          <w:p w14:paraId="0C9DFB20" w14:textId="77777777" w:rsidR="004B77D4" w:rsidRPr="0031374A" w:rsidRDefault="004B77D4" w:rsidP="001A14AE">
            <w:pPr>
              <w:spacing w:after="0" w:line="276" w:lineRule="auto"/>
              <w:jc w:val="center"/>
              <w:rPr>
                <w:b/>
                <w:bCs/>
              </w:rPr>
            </w:pPr>
            <w:r>
              <w:rPr>
                <w:b/>
                <w:bCs/>
              </w:rPr>
              <w:t>Urea Concentration (M)</w:t>
            </w:r>
          </w:p>
        </w:tc>
        <w:tc>
          <w:tcPr>
            <w:tcW w:w="2318" w:type="dxa"/>
            <w:tcBorders>
              <w:top w:val="single" w:sz="12" w:space="0" w:color="auto"/>
              <w:bottom w:val="single" w:sz="12" w:space="0" w:color="auto"/>
            </w:tcBorders>
          </w:tcPr>
          <w:p w14:paraId="23B7A94F" w14:textId="77777777" w:rsidR="004B77D4" w:rsidRPr="0031374A" w:rsidRDefault="004B77D4" w:rsidP="001A14AE">
            <w:pPr>
              <w:spacing w:after="0" w:line="276" w:lineRule="auto"/>
              <w:jc w:val="center"/>
              <w:rPr>
                <w:b/>
                <w:bCs/>
              </w:rPr>
            </w:pPr>
            <w:r w:rsidRPr="0031374A">
              <w:rPr>
                <w:b/>
                <w:bCs/>
              </w:rPr>
              <w:t>Estimated Coefficient</w:t>
            </w:r>
          </w:p>
        </w:tc>
        <w:tc>
          <w:tcPr>
            <w:tcW w:w="1007" w:type="dxa"/>
            <w:tcBorders>
              <w:top w:val="single" w:sz="12" w:space="0" w:color="auto"/>
              <w:bottom w:val="single" w:sz="12" w:space="0" w:color="auto"/>
            </w:tcBorders>
          </w:tcPr>
          <w:p w14:paraId="57E6F565" w14:textId="77777777" w:rsidR="004B77D4" w:rsidRPr="0031374A" w:rsidRDefault="004B77D4" w:rsidP="001A14AE">
            <w:pPr>
              <w:spacing w:after="0" w:line="276" w:lineRule="auto"/>
              <w:jc w:val="center"/>
              <w:rPr>
                <w:b/>
                <w:bCs/>
              </w:rPr>
            </w:pPr>
            <w:r w:rsidRPr="0031374A">
              <w:rPr>
                <w:b/>
                <w:bCs/>
              </w:rPr>
              <w:t>t-value</w:t>
            </w:r>
          </w:p>
        </w:tc>
        <w:tc>
          <w:tcPr>
            <w:tcW w:w="3604" w:type="dxa"/>
            <w:tcBorders>
              <w:top w:val="single" w:sz="12" w:space="0" w:color="auto"/>
              <w:bottom w:val="single" w:sz="12" w:space="0" w:color="auto"/>
            </w:tcBorders>
          </w:tcPr>
          <w:p w14:paraId="5260F849" w14:textId="77777777" w:rsidR="004B77D4" w:rsidRPr="0031374A" w:rsidRDefault="004B77D4" w:rsidP="001A14AE">
            <w:pPr>
              <w:spacing w:after="0" w:line="276" w:lineRule="auto"/>
              <w:jc w:val="center"/>
              <w:rPr>
                <w:b/>
                <w:bCs/>
              </w:rPr>
            </w:pPr>
            <w:r w:rsidRPr="0031374A">
              <w:rPr>
                <w:b/>
                <w:bCs/>
              </w:rPr>
              <w:t>Bonferroni-adjusted p-value</w:t>
            </w:r>
          </w:p>
        </w:tc>
      </w:tr>
      <w:tr w:rsidR="004B77D4" w14:paraId="78920FEA" w14:textId="77777777" w:rsidTr="001A14AE">
        <w:trPr>
          <w:trHeight w:val="284"/>
        </w:trPr>
        <w:tc>
          <w:tcPr>
            <w:tcW w:w="2431" w:type="dxa"/>
            <w:tcBorders>
              <w:top w:val="single" w:sz="12" w:space="0" w:color="auto"/>
            </w:tcBorders>
          </w:tcPr>
          <w:p w14:paraId="4860104F" w14:textId="77777777" w:rsidR="004B77D4" w:rsidRDefault="004B77D4" w:rsidP="001A14AE">
            <w:pPr>
              <w:spacing w:after="0" w:line="276" w:lineRule="auto"/>
              <w:jc w:val="center"/>
            </w:pPr>
            <w:r>
              <w:t>0</w:t>
            </w:r>
          </w:p>
        </w:tc>
        <w:tc>
          <w:tcPr>
            <w:tcW w:w="2318" w:type="dxa"/>
            <w:tcBorders>
              <w:top w:val="single" w:sz="12" w:space="0" w:color="auto"/>
            </w:tcBorders>
          </w:tcPr>
          <w:p w14:paraId="285E8124" w14:textId="71C10516" w:rsidR="004B77D4" w:rsidRDefault="004B77D4" w:rsidP="001A14AE">
            <w:pPr>
              <w:spacing w:after="0" w:line="276" w:lineRule="auto"/>
              <w:jc w:val="center"/>
            </w:pPr>
            <w:r>
              <w:t>0.0014</w:t>
            </w:r>
          </w:p>
        </w:tc>
        <w:tc>
          <w:tcPr>
            <w:tcW w:w="1007" w:type="dxa"/>
            <w:tcBorders>
              <w:top w:val="single" w:sz="12" w:space="0" w:color="auto"/>
            </w:tcBorders>
          </w:tcPr>
          <w:p w14:paraId="4C8CFEC5" w14:textId="06FD81B5" w:rsidR="004B77D4" w:rsidRDefault="004B77D4" w:rsidP="001A14AE">
            <w:pPr>
              <w:spacing w:after="0" w:line="276" w:lineRule="auto"/>
              <w:jc w:val="center"/>
            </w:pPr>
            <w:r>
              <w:t>2.56</w:t>
            </w:r>
          </w:p>
        </w:tc>
        <w:tc>
          <w:tcPr>
            <w:tcW w:w="3604" w:type="dxa"/>
            <w:tcBorders>
              <w:top w:val="single" w:sz="12" w:space="0" w:color="auto"/>
            </w:tcBorders>
          </w:tcPr>
          <w:p w14:paraId="5816AA59" w14:textId="47BCFA9C" w:rsidR="004B77D4" w:rsidRDefault="004B77D4" w:rsidP="001A14AE">
            <w:pPr>
              <w:spacing w:after="0" w:line="276" w:lineRule="auto"/>
              <w:jc w:val="center"/>
            </w:pPr>
            <w:r>
              <w:t>1</w:t>
            </w:r>
          </w:p>
        </w:tc>
      </w:tr>
      <w:tr w:rsidR="004B77D4" w14:paraId="3A1B89E0" w14:textId="77777777" w:rsidTr="001A14AE">
        <w:trPr>
          <w:trHeight w:val="284"/>
        </w:trPr>
        <w:tc>
          <w:tcPr>
            <w:tcW w:w="2431" w:type="dxa"/>
          </w:tcPr>
          <w:p w14:paraId="16798051" w14:textId="77777777" w:rsidR="004B77D4" w:rsidRDefault="004B77D4" w:rsidP="001A14AE">
            <w:pPr>
              <w:spacing w:after="0" w:line="276" w:lineRule="auto"/>
              <w:jc w:val="center"/>
            </w:pPr>
            <w:r>
              <w:t>1</w:t>
            </w:r>
          </w:p>
        </w:tc>
        <w:tc>
          <w:tcPr>
            <w:tcW w:w="2318" w:type="dxa"/>
          </w:tcPr>
          <w:p w14:paraId="4E3C6417" w14:textId="651AC32E" w:rsidR="004B77D4" w:rsidRDefault="004B77D4" w:rsidP="001A14AE">
            <w:pPr>
              <w:spacing w:after="0" w:line="276" w:lineRule="auto"/>
              <w:jc w:val="center"/>
            </w:pPr>
            <w:r>
              <w:t>-0.0023</w:t>
            </w:r>
          </w:p>
        </w:tc>
        <w:tc>
          <w:tcPr>
            <w:tcW w:w="1007" w:type="dxa"/>
          </w:tcPr>
          <w:p w14:paraId="7DD896D3" w14:textId="02913004" w:rsidR="004B77D4" w:rsidRDefault="004B77D4" w:rsidP="001A14AE">
            <w:pPr>
              <w:spacing w:after="0" w:line="276" w:lineRule="auto"/>
              <w:jc w:val="center"/>
            </w:pPr>
            <w:r>
              <w:t>-3.64</w:t>
            </w:r>
          </w:p>
        </w:tc>
        <w:tc>
          <w:tcPr>
            <w:tcW w:w="3604" w:type="dxa"/>
          </w:tcPr>
          <w:p w14:paraId="791F2000" w14:textId="1F558435" w:rsidR="004B77D4" w:rsidRDefault="004B77D4" w:rsidP="001A14AE">
            <w:pPr>
              <w:spacing w:after="0" w:line="276" w:lineRule="auto"/>
              <w:jc w:val="center"/>
            </w:pPr>
            <w:r>
              <w:t>0.01</w:t>
            </w:r>
          </w:p>
        </w:tc>
      </w:tr>
      <w:tr w:rsidR="004B77D4" w14:paraId="49846A65" w14:textId="77777777" w:rsidTr="001A14AE">
        <w:trPr>
          <w:trHeight w:val="284"/>
        </w:trPr>
        <w:tc>
          <w:tcPr>
            <w:tcW w:w="2431" w:type="dxa"/>
          </w:tcPr>
          <w:p w14:paraId="4D85232D" w14:textId="77777777" w:rsidR="004B77D4" w:rsidRDefault="004B77D4" w:rsidP="001A14AE">
            <w:pPr>
              <w:spacing w:after="0" w:line="276" w:lineRule="auto"/>
              <w:jc w:val="center"/>
            </w:pPr>
            <w:r>
              <w:t>2</w:t>
            </w:r>
          </w:p>
        </w:tc>
        <w:tc>
          <w:tcPr>
            <w:tcW w:w="2318" w:type="dxa"/>
          </w:tcPr>
          <w:p w14:paraId="07A35629" w14:textId="23A5291E" w:rsidR="004B77D4" w:rsidRDefault="004B77D4" w:rsidP="001A14AE">
            <w:pPr>
              <w:spacing w:after="0" w:line="276" w:lineRule="auto"/>
              <w:jc w:val="center"/>
            </w:pPr>
            <w:r>
              <w:t>-0.0020</w:t>
            </w:r>
          </w:p>
        </w:tc>
        <w:tc>
          <w:tcPr>
            <w:tcW w:w="1007" w:type="dxa"/>
          </w:tcPr>
          <w:p w14:paraId="202D0A16" w14:textId="11E72ECE" w:rsidR="004B77D4" w:rsidRDefault="004B77D4" w:rsidP="001A14AE">
            <w:pPr>
              <w:spacing w:after="0" w:line="276" w:lineRule="auto"/>
              <w:jc w:val="center"/>
            </w:pPr>
            <w:r>
              <w:t>-3.08</w:t>
            </w:r>
          </w:p>
        </w:tc>
        <w:tc>
          <w:tcPr>
            <w:tcW w:w="3604" w:type="dxa"/>
          </w:tcPr>
          <w:p w14:paraId="7AE8A164" w14:textId="1688F617" w:rsidR="004B77D4" w:rsidRDefault="004B77D4" w:rsidP="001A14AE">
            <w:pPr>
              <w:spacing w:after="0" w:line="276" w:lineRule="auto"/>
              <w:jc w:val="center"/>
            </w:pPr>
            <w:r>
              <w:t>0.002</w:t>
            </w:r>
          </w:p>
        </w:tc>
      </w:tr>
      <w:tr w:rsidR="004B77D4" w14:paraId="3EA0642E" w14:textId="77777777" w:rsidTr="001A14AE">
        <w:trPr>
          <w:trHeight w:val="296"/>
        </w:trPr>
        <w:tc>
          <w:tcPr>
            <w:tcW w:w="2431" w:type="dxa"/>
          </w:tcPr>
          <w:p w14:paraId="77F28246" w14:textId="77777777" w:rsidR="004B77D4" w:rsidRDefault="004B77D4" w:rsidP="001A14AE">
            <w:pPr>
              <w:spacing w:after="0" w:line="276" w:lineRule="auto"/>
              <w:jc w:val="center"/>
            </w:pPr>
            <w:r>
              <w:t>3</w:t>
            </w:r>
          </w:p>
        </w:tc>
        <w:tc>
          <w:tcPr>
            <w:tcW w:w="2318" w:type="dxa"/>
          </w:tcPr>
          <w:p w14:paraId="2D7CB29D" w14:textId="51B69D3B" w:rsidR="004B77D4" w:rsidRDefault="004B77D4" w:rsidP="001A14AE">
            <w:pPr>
              <w:spacing w:after="0" w:line="276" w:lineRule="auto"/>
              <w:jc w:val="center"/>
            </w:pPr>
            <w:r>
              <w:t>-0.0052</w:t>
            </w:r>
          </w:p>
        </w:tc>
        <w:tc>
          <w:tcPr>
            <w:tcW w:w="1007" w:type="dxa"/>
          </w:tcPr>
          <w:p w14:paraId="23DCFC31" w14:textId="3F51C17C" w:rsidR="004B77D4" w:rsidRDefault="004B77D4" w:rsidP="001A14AE">
            <w:pPr>
              <w:spacing w:after="0" w:line="276" w:lineRule="auto"/>
              <w:jc w:val="center"/>
            </w:pPr>
            <w:r>
              <w:t>-8.26</w:t>
            </w:r>
          </w:p>
        </w:tc>
        <w:tc>
          <w:tcPr>
            <w:tcW w:w="3604" w:type="dxa"/>
          </w:tcPr>
          <w:p w14:paraId="6FC39E64" w14:textId="29939814" w:rsidR="004B77D4" w:rsidRDefault="004B77D4" w:rsidP="001A14AE">
            <w:pPr>
              <w:spacing w:after="0" w:line="276" w:lineRule="auto"/>
              <w:jc w:val="center"/>
            </w:pPr>
            <w:r>
              <w:t>&lt; 0.001</w:t>
            </w:r>
          </w:p>
        </w:tc>
      </w:tr>
      <w:tr w:rsidR="004B77D4" w14:paraId="0658FAF7" w14:textId="77777777" w:rsidTr="001A14AE">
        <w:trPr>
          <w:trHeight w:val="296"/>
        </w:trPr>
        <w:tc>
          <w:tcPr>
            <w:tcW w:w="2431" w:type="dxa"/>
          </w:tcPr>
          <w:p w14:paraId="568545C8" w14:textId="46DD9E05" w:rsidR="004B77D4" w:rsidRDefault="004B77D4" w:rsidP="001A14AE">
            <w:pPr>
              <w:spacing w:after="0" w:line="276" w:lineRule="auto"/>
              <w:jc w:val="center"/>
            </w:pPr>
            <w:r>
              <w:t>4</w:t>
            </w:r>
          </w:p>
        </w:tc>
        <w:tc>
          <w:tcPr>
            <w:tcW w:w="2318" w:type="dxa"/>
          </w:tcPr>
          <w:p w14:paraId="51D2E5AB" w14:textId="5C48E94D" w:rsidR="004B77D4" w:rsidRDefault="004B77D4" w:rsidP="001A14AE">
            <w:pPr>
              <w:spacing w:after="0" w:line="276" w:lineRule="auto"/>
              <w:jc w:val="center"/>
            </w:pPr>
            <w:r>
              <w:t>-0.0087</w:t>
            </w:r>
          </w:p>
        </w:tc>
        <w:tc>
          <w:tcPr>
            <w:tcW w:w="1007" w:type="dxa"/>
          </w:tcPr>
          <w:p w14:paraId="22C1AD0F" w14:textId="4C72CF0F" w:rsidR="004B77D4" w:rsidRDefault="004B77D4" w:rsidP="001A14AE">
            <w:pPr>
              <w:spacing w:after="0" w:line="276" w:lineRule="auto"/>
              <w:jc w:val="center"/>
            </w:pPr>
            <w:r>
              <w:t>-13.7</w:t>
            </w:r>
          </w:p>
        </w:tc>
        <w:tc>
          <w:tcPr>
            <w:tcW w:w="3604" w:type="dxa"/>
          </w:tcPr>
          <w:p w14:paraId="7B18ED6A" w14:textId="4DF7EC6B" w:rsidR="004B77D4" w:rsidRDefault="004B77D4" w:rsidP="001A14AE">
            <w:pPr>
              <w:spacing w:after="0" w:line="276" w:lineRule="auto"/>
              <w:jc w:val="center"/>
            </w:pPr>
            <w:r>
              <w:t>&lt; 0.001</w:t>
            </w:r>
          </w:p>
        </w:tc>
      </w:tr>
      <w:tr w:rsidR="004B77D4" w14:paraId="600DA438" w14:textId="77777777" w:rsidTr="001A14AE">
        <w:trPr>
          <w:trHeight w:val="284"/>
        </w:trPr>
        <w:tc>
          <w:tcPr>
            <w:tcW w:w="2431" w:type="dxa"/>
            <w:tcBorders>
              <w:bottom w:val="single" w:sz="12" w:space="0" w:color="auto"/>
            </w:tcBorders>
          </w:tcPr>
          <w:p w14:paraId="2A300A4F" w14:textId="14ECDECE" w:rsidR="004B77D4" w:rsidRDefault="004B77D4" w:rsidP="001A14AE">
            <w:pPr>
              <w:spacing w:after="0" w:line="276" w:lineRule="auto"/>
              <w:jc w:val="center"/>
            </w:pPr>
            <w:r>
              <w:t>5</w:t>
            </w:r>
          </w:p>
        </w:tc>
        <w:tc>
          <w:tcPr>
            <w:tcW w:w="2318" w:type="dxa"/>
            <w:tcBorders>
              <w:bottom w:val="single" w:sz="12" w:space="0" w:color="auto"/>
            </w:tcBorders>
          </w:tcPr>
          <w:p w14:paraId="10084B20" w14:textId="445BDC1A" w:rsidR="004B77D4" w:rsidRDefault="004B77D4" w:rsidP="001A14AE">
            <w:pPr>
              <w:spacing w:after="0" w:line="276" w:lineRule="auto"/>
              <w:jc w:val="center"/>
            </w:pPr>
            <w:r>
              <w:t>-0.23</w:t>
            </w:r>
          </w:p>
        </w:tc>
        <w:tc>
          <w:tcPr>
            <w:tcW w:w="1007" w:type="dxa"/>
            <w:tcBorders>
              <w:bottom w:val="single" w:sz="12" w:space="0" w:color="auto"/>
            </w:tcBorders>
          </w:tcPr>
          <w:p w14:paraId="2936B69C" w14:textId="27356DAB" w:rsidR="004B77D4" w:rsidRDefault="004B77D4" w:rsidP="001A14AE">
            <w:pPr>
              <w:spacing w:after="0" w:line="276" w:lineRule="auto"/>
              <w:jc w:val="center"/>
            </w:pPr>
            <w:r>
              <w:t>-22.0</w:t>
            </w:r>
          </w:p>
        </w:tc>
        <w:tc>
          <w:tcPr>
            <w:tcW w:w="3604" w:type="dxa"/>
            <w:tcBorders>
              <w:bottom w:val="single" w:sz="12" w:space="0" w:color="auto"/>
            </w:tcBorders>
          </w:tcPr>
          <w:p w14:paraId="33084A0D" w14:textId="3B35B5B7" w:rsidR="004B77D4" w:rsidRDefault="004B77D4" w:rsidP="001A14AE">
            <w:pPr>
              <w:spacing w:after="0" w:line="276" w:lineRule="auto"/>
              <w:jc w:val="center"/>
            </w:pPr>
            <w:r>
              <w:t>&lt; 0.001</w:t>
            </w:r>
          </w:p>
        </w:tc>
      </w:tr>
    </w:tbl>
    <w:p w14:paraId="4441A792" w14:textId="1D322B9E" w:rsidR="00414DEA" w:rsidRDefault="00414DEA" w:rsidP="00BE070D">
      <w:pPr>
        <w:spacing w:line="480" w:lineRule="auto"/>
        <w:rPr>
          <w:noProof/>
        </w:rPr>
      </w:pPr>
    </w:p>
    <w:sectPr w:rsidR="00414DEA" w:rsidSect="00BE070D">
      <w:headerReference w:type="default" r:id="rId13"/>
      <w:footerReference w:type="even" r:id="rId14"/>
      <w:footerReference w:type="default" r:id="rId15"/>
      <w:pgSz w:w="12240" w:h="15840"/>
      <w:pgMar w:top="1440" w:right="1440" w:bottom="1440" w:left="1440" w:header="0" w:footer="0" w:gutter="0"/>
      <w:lnNumType w:countBy="1" w:restart="continuous"/>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A3E24F" w14:textId="77777777" w:rsidR="00E00CC4" w:rsidRDefault="00E00CC4" w:rsidP="00EB0BC3">
      <w:pPr>
        <w:spacing w:after="0" w:line="240" w:lineRule="auto"/>
      </w:pPr>
      <w:r>
        <w:separator/>
      </w:r>
    </w:p>
  </w:endnote>
  <w:endnote w:type="continuationSeparator" w:id="0">
    <w:p w14:paraId="778533F8" w14:textId="77777777" w:rsidR="00E00CC4" w:rsidRDefault="00E00CC4" w:rsidP="00EB0BC3">
      <w:pPr>
        <w:spacing w:after="0" w:line="240" w:lineRule="auto"/>
      </w:pPr>
      <w:r>
        <w:continuationSeparator/>
      </w:r>
    </w:p>
  </w:endnote>
  <w:endnote w:type="continuationNotice" w:id="1">
    <w:p w14:paraId="2759BE7F" w14:textId="77777777" w:rsidR="00E00CC4" w:rsidRDefault="00E00CC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Liberation Sans">
    <w:altName w:val="Arial"/>
    <w:panose1 w:val="00000000000000000000"/>
    <w:charset w:val="00"/>
    <w:family w:val="swiss"/>
    <w:notTrueType/>
    <w:pitch w:val="variable"/>
    <w:sig w:usb0="00000003" w:usb1="00000000" w:usb2="00000000" w:usb3="00000000" w:csb0="00000001" w:csb1="00000000"/>
  </w:font>
  <w:font w:name="Lohit Devanagari">
    <w:altName w:val="Cambria"/>
    <w:panose1 w:val="00000000000000000000"/>
    <w:charset w:val="00"/>
    <w:family w:val="roman"/>
    <w:notTrueType/>
    <w:pitch w:val="default"/>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0BD74" w14:textId="77777777" w:rsidR="00BE1ACA" w:rsidRDefault="00BE1ACA" w:rsidP="00D57964">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6098C1C" w14:textId="77777777" w:rsidR="00BE1ACA" w:rsidRDefault="00BE1ACA" w:rsidP="00BE070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6570059"/>
      <w:docPartObj>
        <w:docPartGallery w:val="Page Numbers (Bottom of Page)"/>
        <w:docPartUnique/>
      </w:docPartObj>
    </w:sdtPr>
    <w:sdtEndPr>
      <w:rPr>
        <w:noProof/>
      </w:rPr>
    </w:sdtEndPr>
    <w:sdtContent>
      <w:p w14:paraId="5186EF9D" w14:textId="502F485D" w:rsidR="007647C6" w:rsidRDefault="007647C6">
        <w:pPr>
          <w:pStyle w:val="Footer"/>
          <w:jc w:val="right"/>
        </w:pPr>
        <w:r>
          <w:fldChar w:fldCharType="begin"/>
        </w:r>
        <w:r>
          <w:instrText xml:space="preserve"> PAGE   \* MERGEFORMAT </w:instrText>
        </w:r>
        <w:r>
          <w:fldChar w:fldCharType="separate"/>
        </w:r>
        <w:r w:rsidR="006D1578">
          <w:rPr>
            <w:noProof/>
          </w:rPr>
          <w:t>6</w:t>
        </w:r>
        <w:r>
          <w:rPr>
            <w:noProof/>
          </w:rPr>
          <w:fldChar w:fldCharType="end"/>
        </w:r>
      </w:p>
    </w:sdtContent>
  </w:sdt>
  <w:p w14:paraId="7CA6FC54" w14:textId="77777777" w:rsidR="00BE1ACA" w:rsidRDefault="00BE1ACA" w:rsidP="007647C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070911" w14:textId="77777777" w:rsidR="00E00CC4" w:rsidRDefault="00E00CC4" w:rsidP="00EB0BC3">
      <w:pPr>
        <w:spacing w:after="0" w:line="240" w:lineRule="auto"/>
      </w:pPr>
      <w:r>
        <w:separator/>
      </w:r>
    </w:p>
  </w:footnote>
  <w:footnote w:type="continuationSeparator" w:id="0">
    <w:p w14:paraId="3E52B7D1" w14:textId="77777777" w:rsidR="00E00CC4" w:rsidRDefault="00E00CC4" w:rsidP="00EB0BC3">
      <w:pPr>
        <w:spacing w:after="0" w:line="240" w:lineRule="auto"/>
      </w:pPr>
      <w:r>
        <w:continuationSeparator/>
      </w:r>
    </w:p>
  </w:footnote>
  <w:footnote w:type="continuationNotice" w:id="1">
    <w:p w14:paraId="12CC918F" w14:textId="77777777" w:rsidR="00E00CC4" w:rsidRDefault="00E00CC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CB3D87" w14:textId="77777777" w:rsidR="00C97A7D" w:rsidRDefault="00C97A7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D776EB"/>
    <w:multiLevelType w:val="hybridMultilevel"/>
    <w:tmpl w:val="E46CB0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96404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defaultTabStop w:val="720"/>
  <w:drawingGridHorizontalSpacing w:val="120"/>
  <w:displayHorizontalDrawingGridEvery w:val="2"/>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0&lt;/ScanUnformatted&gt;&lt;ScanChanges&gt;0&lt;/ScanChanges&gt;&lt;Suspended&gt;1&lt;/Suspended&gt;&lt;/ENInstantFormat&gt;"/>
    <w:docVar w:name="EN.Layout" w:val="&lt;ENLayout&gt;&lt;Style&gt;PLo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psvwawv9speve9e0z96pf0f72e90p02txr5s&quot;&gt;OMKO1&lt;record-ids&gt;&lt;item&gt;1&lt;/item&gt;&lt;item&gt;2&lt;/item&gt;&lt;item&gt;3&lt;/item&gt;&lt;item&gt;4&lt;/item&gt;&lt;item&gt;6&lt;/item&gt;&lt;item&gt;7&lt;/item&gt;&lt;item&gt;8&lt;/item&gt;&lt;item&gt;9&lt;/item&gt;&lt;item&gt;10&lt;/item&gt;&lt;item&gt;11&lt;/item&gt;&lt;item&gt;12&lt;/item&gt;&lt;item&gt;13&lt;/item&gt;&lt;item&gt;16&lt;/item&gt;&lt;item&gt;17&lt;/item&gt;&lt;item&gt;18&lt;/item&gt;&lt;item&gt;19&lt;/item&gt;&lt;item&gt;23&lt;/item&gt;&lt;item&gt;24&lt;/item&gt;&lt;item&gt;26&lt;/item&gt;&lt;item&gt;27&lt;/item&gt;&lt;item&gt;28&lt;/item&gt;&lt;item&gt;30&lt;/item&gt;&lt;item&gt;31&lt;/item&gt;&lt;item&gt;32&lt;/item&gt;&lt;item&gt;33&lt;/item&gt;&lt;item&gt;34&lt;/item&gt;&lt;item&gt;35&lt;/item&gt;&lt;item&gt;36&lt;/item&gt;&lt;item&gt;37&lt;/item&gt;&lt;item&gt;38&lt;/item&gt;&lt;item&gt;39&lt;/item&gt;&lt;item&gt;40&lt;/item&gt;&lt;item&gt;41&lt;/item&gt;&lt;item&gt;43&lt;/item&gt;&lt;item&gt;44&lt;/item&gt;&lt;item&gt;45&lt;/item&gt;&lt;item&gt;46&lt;/item&gt;&lt;item&gt;47&lt;/item&gt;&lt;item&gt;48&lt;/item&gt;&lt;item&gt;49&lt;/item&gt;&lt;item&gt;50&lt;/item&gt;&lt;item&gt;52&lt;/item&gt;&lt;item&gt;53&lt;/item&gt;&lt;/record-ids&gt;&lt;/item&gt;&lt;/Libraries&gt;"/>
  </w:docVars>
  <w:rsids>
    <w:rsidRoot w:val="000465F2"/>
    <w:rsid w:val="0000009E"/>
    <w:rsid w:val="00000B87"/>
    <w:rsid w:val="00000B89"/>
    <w:rsid w:val="000026D9"/>
    <w:rsid w:val="00004167"/>
    <w:rsid w:val="00005E88"/>
    <w:rsid w:val="0001272D"/>
    <w:rsid w:val="0001272E"/>
    <w:rsid w:val="00013A6D"/>
    <w:rsid w:val="00013CF6"/>
    <w:rsid w:val="0001685A"/>
    <w:rsid w:val="0002057A"/>
    <w:rsid w:val="0002289E"/>
    <w:rsid w:val="000236A8"/>
    <w:rsid w:val="00026347"/>
    <w:rsid w:val="00036D63"/>
    <w:rsid w:val="000370C9"/>
    <w:rsid w:val="0004105B"/>
    <w:rsid w:val="000465F2"/>
    <w:rsid w:val="00047916"/>
    <w:rsid w:val="00051246"/>
    <w:rsid w:val="00052001"/>
    <w:rsid w:val="00053FC7"/>
    <w:rsid w:val="000560CB"/>
    <w:rsid w:val="00057A8C"/>
    <w:rsid w:val="00057EA9"/>
    <w:rsid w:val="00064169"/>
    <w:rsid w:val="000652B3"/>
    <w:rsid w:val="000667C8"/>
    <w:rsid w:val="000755D9"/>
    <w:rsid w:val="000763CE"/>
    <w:rsid w:val="0008062C"/>
    <w:rsid w:val="00081AB4"/>
    <w:rsid w:val="000848EE"/>
    <w:rsid w:val="00084FAB"/>
    <w:rsid w:val="00086739"/>
    <w:rsid w:val="00091DE5"/>
    <w:rsid w:val="00096190"/>
    <w:rsid w:val="00097A7E"/>
    <w:rsid w:val="00097AEA"/>
    <w:rsid w:val="000A05B9"/>
    <w:rsid w:val="000A4509"/>
    <w:rsid w:val="000B0901"/>
    <w:rsid w:val="000B3091"/>
    <w:rsid w:val="000B542A"/>
    <w:rsid w:val="000B7481"/>
    <w:rsid w:val="000C102A"/>
    <w:rsid w:val="000C20A6"/>
    <w:rsid w:val="000C4054"/>
    <w:rsid w:val="000C4ED3"/>
    <w:rsid w:val="000C5E72"/>
    <w:rsid w:val="000C6075"/>
    <w:rsid w:val="000C67E3"/>
    <w:rsid w:val="000D4C0D"/>
    <w:rsid w:val="000D5C13"/>
    <w:rsid w:val="000D701E"/>
    <w:rsid w:val="000E6154"/>
    <w:rsid w:val="000E7323"/>
    <w:rsid w:val="000F31E5"/>
    <w:rsid w:val="000F3D88"/>
    <w:rsid w:val="000F532D"/>
    <w:rsid w:val="000F6E12"/>
    <w:rsid w:val="000F74BD"/>
    <w:rsid w:val="00101D84"/>
    <w:rsid w:val="0010250D"/>
    <w:rsid w:val="00103828"/>
    <w:rsid w:val="00103ECE"/>
    <w:rsid w:val="00111ACA"/>
    <w:rsid w:val="00115B61"/>
    <w:rsid w:val="0012237A"/>
    <w:rsid w:val="00122E39"/>
    <w:rsid w:val="00131433"/>
    <w:rsid w:val="00134588"/>
    <w:rsid w:val="00136421"/>
    <w:rsid w:val="00143556"/>
    <w:rsid w:val="00151360"/>
    <w:rsid w:val="00153AD0"/>
    <w:rsid w:val="00153EE2"/>
    <w:rsid w:val="00167C06"/>
    <w:rsid w:val="0017265A"/>
    <w:rsid w:val="00175A82"/>
    <w:rsid w:val="0017756D"/>
    <w:rsid w:val="00183B0F"/>
    <w:rsid w:val="00184264"/>
    <w:rsid w:val="00185530"/>
    <w:rsid w:val="00185C69"/>
    <w:rsid w:val="0018772D"/>
    <w:rsid w:val="00191D7F"/>
    <w:rsid w:val="001927CE"/>
    <w:rsid w:val="00195BC8"/>
    <w:rsid w:val="00196079"/>
    <w:rsid w:val="00196A31"/>
    <w:rsid w:val="00197DC1"/>
    <w:rsid w:val="001A2F53"/>
    <w:rsid w:val="001A44D0"/>
    <w:rsid w:val="001A5B29"/>
    <w:rsid w:val="001A7B59"/>
    <w:rsid w:val="001B506B"/>
    <w:rsid w:val="001B7A32"/>
    <w:rsid w:val="001C0382"/>
    <w:rsid w:val="001D02F5"/>
    <w:rsid w:val="001D03D7"/>
    <w:rsid w:val="001E32BB"/>
    <w:rsid w:val="001E47A4"/>
    <w:rsid w:val="001E599A"/>
    <w:rsid w:val="001E67ED"/>
    <w:rsid w:val="001F6B5F"/>
    <w:rsid w:val="001F6E26"/>
    <w:rsid w:val="0020156A"/>
    <w:rsid w:val="0020220C"/>
    <w:rsid w:val="00204AC1"/>
    <w:rsid w:val="0020635D"/>
    <w:rsid w:val="0020638F"/>
    <w:rsid w:val="0020761C"/>
    <w:rsid w:val="002102D0"/>
    <w:rsid w:val="00213B8F"/>
    <w:rsid w:val="002154E8"/>
    <w:rsid w:val="00216CD3"/>
    <w:rsid w:val="0021703F"/>
    <w:rsid w:val="00224835"/>
    <w:rsid w:val="002277E2"/>
    <w:rsid w:val="00227FD8"/>
    <w:rsid w:val="00230146"/>
    <w:rsid w:val="002325FA"/>
    <w:rsid w:val="00234C97"/>
    <w:rsid w:val="00237BE1"/>
    <w:rsid w:val="0024004C"/>
    <w:rsid w:val="00241100"/>
    <w:rsid w:val="00245BC3"/>
    <w:rsid w:val="0024615A"/>
    <w:rsid w:val="0025122F"/>
    <w:rsid w:val="00254900"/>
    <w:rsid w:val="0025543C"/>
    <w:rsid w:val="0026259F"/>
    <w:rsid w:val="00264CF5"/>
    <w:rsid w:val="00265EAE"/>
    <w:rsid w:val="00266D96"/>
    <w:rsid w:val="00271EEE"/>
    <w:rsid w:val="0027404D"/>
    <w:rsid w:val="00275038"/>
    <w:rsid w:val="002776D8"/>
    <w:rsid w:val="002804E1"/>
    <w:rsid w:val="00283EC3"/>
    <w:rsid w:val="002848D9"/>
    <w:rsid w:val="00284ACF"/>
    <w:rsid w:val="00286599"/>
    <w:rsid w:val="00291B95"/>
    <w:rsid w:val="00297DA8"/>
    <w:rsid w:val="002B1D98"/>
    <w:rsid w:val="002B22CA"/>
    <w:rsid w:val="002B3EBE"/>
    <w:rsid w:val="002B5609"/>
    <w:rsid w:val="002B644E"/>
    <w:rsid w:val="002C2B9B"/>
    <w:rsid w:val="002C3F20"/>
    <w:rsid w:val="002C434B"/>
    <w:rsid w:val="002C58F3"/>
    <w:rsid w:val="002C7AAD"/>
    <w:rsid w:val="002D1232"/>
    <w:rsid w:val="002D3F51"/>
    <w:rsid w:val="002D5F2A"/>
    <w:rsid w:val="002D5F91"/>
    <w:rsid w:val="002D7AC2"/>
    <w:rsid w:val="002D7ECF"/>
    <w:rsid w:val="002E0933"/>
    <w:rsid w:val="002E1AF4"/>
    <w:rsid w:val="002E5EBC"/>
    <w:rsid w:val="002E7E4D"/>
    <w:rsid w:val="002F09C6"/>
    <w:rsid w:val="002F2FB4"/>
    <w:rsid w:val="0030315C"/>
    <w:rsid w:val="003034C3"/>
    <w:rsid w:val="003037D2"/>
    <w:rsid w:val="00304F62"/>
    <w:rsid w:val="00312CBF"/>
    <w:rsid w:val="00312DC2"/>
    <w:rsid w:val="0031374A"/>
    <w:rsid w:val="00315001"/>
    <w:rsid w:val="00316B95"/>
    <w:rsid w:val="0031714A"/>
    <w:rsid w:val="00317CCF"/>
    <w:rsid w:val="00317CEF"/>
    <w:rsid w:val="00320F8E"/>
    <w:rsid w:val="0032318A"/>
    <w:rsid w:val="0032322D"/>
    <w:rsid w:val="00326EB6"/>
    <w:rsid w:val="00327CF2"/>
    <w:rsid w:val="00333407"/>
    <w:rsid w:val="00335F66"/>
    <w:rsid w:val="00337968"/>
    <w:rsid w:val="00345574"/>
    <w:rsid w:val="003523BC"/>
    <w:rsid w:val="003550A6"/>
    <w:rsid w:val="00362010"/>
    <w:rsid w:val="00362423"/>
    <w:rsid w:val="00362B8E"/>
    <w:rsid w:val="00372697"/>
    <w:rsid w:val="003741DA"/>
    <w:rsid w:val="003749DD"/>
    <w:rsid w:val="00377559"/>
    <w:rsid w:val="00381978"/>
    <w:rsid w:val="003836A3"/>
    <w:rsid w:val="003A0D77"/>
    <w:rsid w:val="003A14DB"/>
    <w:rsid w:val="003A6D8B"/>
    <w:rsid w:val="003A6E32"/>
    <w:rsid w:val="003B2544"/>
    <w:rsid w:val="003B3EFB"/>
    <w:rsid w:val="003B6165"/>
    <w:rsid w:val="003C397E"/>
    <w:rsid w:val="003D16AA"/>
    <w:rsid w:val="003E1E72"/>
    <w:rsid w:val="003E5CED"/>
    <w:rsid w:val="003F31CE"/>
    <w:rsid w:val="003F43ED"/>
    <w:rsid w:val="00400ABA"/>
    <w:rsid w:val="00402857"/>
    <w:rsid w:val="00404E38"/>
    <w:rsid w:val="0041373D"/>
    <w:rsid w:val="004139A7"/>
    <w:rsid w:val="00414DEA"/>
    <w:rsid w:val="00415855"/>
    <w:rsid w:val="00420BDE"/>
    <w:rsid w:val="004210C0"/>
    <w:rsid w:val="00427CC5"/>
    <w:rsid w:val="0043001F"/>
    <w:rsid w:val="00431713"/>
    <w:rsid w:val="00433F37"/>
    <w:rsid w:val="004378F6"/>
    <w:rsid w:val="00441F25"/>
    <w:rsid w:val="004423FE"/>
    <w:rsid w:val="00445E1B"/>
    <w:rsid w:val="004504C7"/>
    <w:rsid w:val="004535EB"/>
    <w:rsid w:val="00460014"/>
    <w:rsid w:val="004633C5"/>
    <w:rsid w:val="00463F4F"/>
    <w:rsid w:val="0046572C"/>
    <w:rsid w:val="00466A7B"/>
    <w:rsid w:val="00466CF6"/>
    <w:rsid w:val="004673D9"/>
    <w:rsid w:val="004707B3"/>
    <w:rsid w:val="00471BAD"/>
    <w:rsid w:val="00472B0F"/>
    <w:rsid w:val="00473743"/>
    <w:rsid w:val="00473DB9"/>
    <w:rsid w:val="00481E38"/>
    <w:rsid w:val="00485164"/>
    <w:rsid w:val="0048589D"/>
    <w:rsid w:val="00487D34"/>
    <w:rsid w:val="00492887"/>
    <w:rsid w:val="00495905"/>
    <w:rsid w:val="00496A19"/>
    <w:rsid w:val="004A56D4"/>
    <w:rsid w:val="004B2E51"/>
    <w:rsid w:val="004B3CBA"/>
    <w:rsid w:val="004B6256"/>
    <w:rsid w:val="004B77D4"/>
    <w:rsid w:val="004B783A"/>
    <w:rsid w:val="004C0E5C"/>
    <w:rsid w:val="004C1884"/>
    <w:rsid w:val="004C4B1E"/>
    <w:rsid w:val="004C50A4"/>
    <w:rsid w:val="004C5250"/>
    <w:rsid w:val="004D3EBB"/>
    <w:rsid w:val="004D44DC"/>
    <w:rsid w:val="004D5834"/>
    <w:rsid w:val="004D7940"/>
    <w:rsid w:val="004D79BA"/>
    <w:rsid w:val="004E1363"/>
    <w:rsid w:val="004E5543"/>
    <w:rsid w:val="004E740D"/>
    <w:rsid w:val="004F2F2D"/>
    <w:rsid w:val="004F3CBE"/>
    <w:rsid w:val="004F4253"/>
    <w:rsid w:val="00500AB7"/>
    <w:rsid w:val="00501A70"/>
    <w:rsid w:val="00502A1C"/>
    <w:rsid w:val="00507D69"/>
    <w:rsid w:val="005105EF"/>
    <w:rsid w:val="005107A9"/>
    <w:rsid w:val="00510B04"/>
    <w:rsid w:val="00511023"/>
    <w:rsid w:val="00511B6C"/>
    <w:rsid w:val="00514115"/>
    <w:rsid w:val="005141D8"/>
    <w:rsid w:val="00514DB0"/>
    <w:rsid w:val="005171E2"/>
    <w:rsid w:val="00522CCE"/>
    <w:rsid w:val="0052560D"/>
    <w:rsid w:val="00525BED"/>
    <w:rsid w:val="005264C0"/>
    <w:rsid w:val="00527E06"/>
    <w:rsid w:val="00533980"/>
    <w:rsid w:val="00534BC3"/>
    <w:rsid w:val="005406CF"/>
    <w:rsid w:val="00540EF5"/>
    <w:rsid w:val="0054169C"/>
    <w:rsid w:val="00546F1B"/>
    <w:rsid w:val="00547649"/>
    <w:rsid w:val="00554404"/>
    <w:rsid w:val="005560D7"/>
    <w:rsid w:val="005650BE"/>
    <w:rsid w:val="0056550E"/>
    <w:rsid w:val="005668C9"/>
    <w:rsid w:val="0057130E"/>
    <w:rsid w:val="005720B9"/>
    <w:rsid w:val="0058593D"/>
    <w:rsid w:val="00593F43"/>
    <w:rsid w:val="0059493D"/>
    <w:rsid w:val="005A2207"/>
    <w:rsid w:val="005A43A4"/>
    <w:rsid w:val="005A598E"/>
    <w:rsid w:val="005A5992"/>
    <w:rsid w:val="005A6794"/>
    <w:rsid w:val="005B00CF"/>
    <w:rsid w:val="005B15D9"/>
    <w:rsid w:val="005B5715"/>
    <w:rsid w:val="005B6AA6"/>
    <w:rsid w:val="005B7348"/>
    <w:rsid w:val="005C0493"/>
    <w:rsid w:val="005C489E"/>
    <w:rsid w:val="005C5021"/>
    <w:rsid w:val="005C585E"/>
    <w:rsid w:val="005D29C8"/>
    <w:rsid w:val="005D40C2"/>
    <w:rsid w:val="005D57A5"/>
    <w:rsid w:val="005D7335"/>
    <w:rsid w:val="005E058B"/>
    <w:rsid w:val="005E1AF1"/>
    <w:rsid w:val="005E4961"/>
    <w:rsid w:val="005E530C"/>
    <w:rsid w:val="00601CF6"/>
    <w:rsid w:val="006042F3"/>
    <w:rsid w:val="0060540F"/>
    <w:rsid w:val="00607A82"/>
    <w:rsid w:val="006102E4"/>
    <w:rsid w:val="006112E1"/>
    <w:rsid w:val="0061209C"/>
    <w:rsid w:val="00614B9D"/>
    <w:rsid w:val="00620095"/>
    <w:rsid w:val="00625C23"/>
    <w:rsid w:val="00632A41"/>
    <w:rsid w:val="006331AF"/>
    <w:rsid w:val="006363FE"/>
    <w:rsid w:val="00640081"/>
    <w:rsid w:val="006406B2"/>
    <w:rsid w:val="00646D28"/>
    <w:rsid w:val="006478F8"/>
    <w:rsid w:val="00660DD2"/>
    <w:rsid w:val="00661BA4"/>
    <w:rsid w:val="00667E89"/>
    <w:rsid w:val="006717C8"/>
    <w:rsid w:val="00671D52"/>
    <w:rsid w:val="00673F75"/>
    <w:rsid w:val="006746C7"/>
    <w:rsid w:val="00674D97"/>
    <w:rsid w:val="006760E8"/>
    <w:rsid w:val="00677A1A"/>
    <w:rsid w:val="00680410"/>
    <w:rsid w:val="00682BC3"/>
    <w:rsid w:val="00683451"/>
    <w:rsid w:val="00690A2B"/>
    <w:rsid w:val="006947BD"/>
    <w:rsid w:val="006A2ECF"/>
    <w:rsid w:val="006A428B"/>
    <w:rsid w:val="006A7359"/>
    <w:rsid w:val="006A7EA1"/>
    <w:rsid w:val="006B04A2"/>
    <w:rsid w:val="006B04AD"/>
    <w:rsid w:val="006B402E"/>
    <w:rsid w:val="006B532D"/>
    <w:rsid w:val="006B7E8F"/>
    <w:rsid w:val="006C575A"/>
    <w:rsid w:val="006D08DF"/>
    <w:rsid w:val="006D1578"/>
    <w:rsid w:val="006E0367"/>
    <w:rsid w:val="006E0B51"/>
    <w:rsid w:val="006E1296"/>
    <w:rsid w:val="006E12C1"/>
    <w:rsid w:val="006E2483"/>
    <w:rsid w:val="006E422F"/>
    <w:rsid w:val="006E4379"/>
    <w:rsid w:val="006E59A9"/>
    <w:rsid w:val="006F18FA"/>
    <w:rsid w:val="006F546D"/>
    <w:rsid w:val="00702DD9"/>
    <w:rsid w:val="00705FDF"/>
    <w:rsid w:val="0070667E"/>
    <w:rsid w:val="00707AC8"/>
    <w:rsid w:val="00710CD0"/>
    <w:rsid w:val="007113A7"/>
    <w:rsid w:val="00711649"/>
    <w:rsid w:val="0071189B"/>
    <w:rsid w:val="00711BC3"/>
    <w:rsid w:val="0071572E"/>
    <w:rsid w:val="00716D33"/>
    <w:rsid w:val="007235B6"/>
    <w:rsid w:val="00730BD1"/>
    <w:rsid w:val="00732ED8"/>
    <w:rsid w:val="007348CA"/>
    <w:rsid w:val="00740CE9"/>
    <w:rsid w:val="00741ADF"/>
    <w:rsid w:val="0074453C"/>
    <w:rsid w:val="0074552B"/>
    <w:rsid w:val="00747FED"/>
    <w:rsid w:val="00751811"/>
    <w:rsid w:val="00751ED1"/>
    <w:rsid w:val="007559BB"/>
    <w:rsid w:val="00756BFF"/>
    <w:rsid w:val="00760B91"/>
    <w:rsid w:val="00760D4C"/>
    <w:rsid w:val="00762AEA"/>
    <w:rsid w:val="007647C6"/>
    <w:rsid w:val="00764B02"/>
    <w:rsid w:val="00765363"/>
    <w:rsid w:val="00771A87"/>
    <w:rsid w:val="0077434B"/>
    <w:rsid w:val="00775B10"/>
    <w:rsid w:val="00782B69"/>
    <w:rsid w:val="007839A1"/>
    <w:rsid w:val="007862E3"/>
    <w:rsid w:val="00787091"/>
    <w:rsid w:val="007951A7"/>
    <w:rsid w:val="007A1F34"/>
    <w:rsid w:val="007A553F"/>
    <w:rsid w:val="007A6ED2"/>
    <w:rsid w:val="007B0032"/>
    <w:rsid w:val="007B1822"/>
    <w:rsid w:val="007B3EEA"/>
    <w:rsid w:val="007C1B5D"/>
    <w:rsid w:val="007C3975"/>
    <w:rsid w:val="007C7913"/>
    <w:rsid w:val="007D1167"/>
    <w:rsid w:val="007D1AA8"/>
    <w:rsid w:val="007D31AA"/>
    <w:rsid w:val="007D6B58"/>
    <w:rsid w:val="007E45BE"/>
    <w:rsid w:val="007E56E9"/>
    <w:rsid w:val="007E581F"/>
    <w:rsid w:val="007F3177"/>
    <w:rsid w:val="00802828"/>
    <w:rsid w:val="008033B7"/>
    <w:rsid w:val="00813491"/>
    <w:rsid w:val="0082218B"/>
    <w:rsid w:val="00822D8E"/>
    <w:rsid w:val="00823FB4"/>
    <w:rsid w:val="00827385"/>
    <w:rsid w:val="00827845"/>
    <w:rsid w:val="0083040A"/>
    <w:rsid w:val="00831DB6"/>
    <w:rsid w:val="00833AB4"/>
    <w:rsid w:val="008355DA"/>
    <w:rsid w:val="008359E1"/>
    <w:rsid w:val="008473DC"/>
    <w:rsid w:val="00851A6F"/>
    <w:rsid w:val="00853F55"/>
    <w:rsid w:val="00854A3B"/>
    <w:rsid w:val="00857392"/>
    <w:rsid w:val="00862CA8"/>
    <w:rsid w:val="00863120"/>
    <w:rsid w:val="008715C5"/>
    <w:rsid w:val="008722E2"/>
    <w:rsid w:val="00872EDF"/>
    <w:rsid w:val="008740DF"/>
    <w:rsid w:val="00874EEE"/>
    <w:rsid w:val="008770D3"/>
    <w:rsid w:val="00881366"/>
    <w:rsid w:val="0088620D"/>
    <w:rsid w:val="0089190E"/>
    <w:rsid w:val="00891ECC"/>
    <w:rsid w:val="00893E01"/>
    <w:rsid w:val="0089609F"/>
    <w:rsid w:val="008A3610"/>
    <w:rsid w:val="008A5D56"/>
    <w:rsid w:val="008B0199"/>
    <w:rsid w:val="008B170D"/>
    <w:rsid w:val="008B35EA"/>
    <w:rsid w:val="008B7208"/>
    <w:rsid w:val="008B74D5"/>
    <w:rsid w:val="008C111A"/>
    <w:rsid w:val="008C22B1"/>
    <w:rsid w:val="008C487F"/>
    <w:rsid w:val="008C4C33"/>
    <w:rsid w:val="008C5273"/>
    <w:rsid w:val="008C64D4"/>
    <w:rsid w:val="008C6790"/>
    <w:rsid w:val="008D0A85"/>
    <w:rsid w:val="008D0C7F"/>
    <w:rsid w:val="008D0E2C"/>
    <w:rsid w:val="008D2C66"/>
    <w:rsid w:val="008D6126"/>
    <w:rsid w:val="008D6D80"/>
    <w:rsid w:val="008E01AE"/>
    <w:rsid w:val="008E0A9D"/>
    <w:rsid w:val="008E1352"/>
    <w:rsid w:val="008E24E9"/>
    <w:rsid w:val="008E2D7F"/>
    <w:rsid w:val="008E5AA3"/>
    <w:rsid w:val="008E5B6F"/>
    <w:rsid w:val="008F034C"/>
    <w:rsid w:val="008F1062"/>
    <w:rsid w:val="008F2689"/>
    <w:rsid w:val="008F349B"/>
    <w:rsid w:val="008F7076"/>
    <w:rsid w:val="008F7713"/>
    <w:rsid w:val="00900294"/>
    <w:rsid w:val="0090522F"/>
    <w:rsid w:val="00905C79"/>
    <w:rsid w:val="00912FE2"/>
    <w:rsid w:val="00913EBB"/>
    <w:rsid w:val="00914E4A"/>
    <w:rsid w:val="00916EF6"/>
    <w:rsid w:val="00920B70"/>
    <w:rsid w:val="00922AB0"/>
    <w:rsid w:val="00922C88"/>
    <w:rsid w:val="00925B06"/>
    <w:rsid w:val="009279EF"/>
    <w:rsid w:val="00930592"/>
    <w:rsid w:val="00932EEA"/>
    <w:rsid w:val="00932F11"/>
    <w:rsid w:val="00937983"/>
    <w:rsid w:val="00945E78"/>
    <w:rsid w:val="00946DC5"/>
    <w:rsid w:val="00955A21"/>
    <w:rsid w:val="00955D71"/>
    <w:rsid w:val="00960AA5"/>
    <w:rsid w:val="00960BBE"/>
    <w:rsid w:val="00970111"/>
    <w:rsid w:val="0097260D"/>
    <w:rsid w:val="009729DE"/>
    <w:rsid w:val="0097348D"/>
    <w:rsid w:val="009734AA"/>
    <w:rsid w:val="00974396"/>
    <w:rsid w:val="00981AF6"/>
    <w:rsid w:val="00981CD3"/>
    <w:rsid w:val="009837D3"/>
    <w:rsid w:val="00984AE7"/>
    <w:rsid w:val="00984FD2"/>
    <w:rsid w:val="00986444"/>
    <w:rsid w:val="009927F6"/>
    <w:rsid w:val="00994F20"/>
    <w:rsid w:val="009A07E7"/>
    <w:rsid w:val="009A0DCD"/>
    <w:rsid w:val="009A3C1F"/>
    <w:rsid w:val="009A4F77"/>
    <w:rsid w:val="009A5EE2"/>
    <w:rsid w:val="009B001F"/>
    <w:rsid w:val="009B15DE"/>
    <w:rsid w:val="009B473D"/>
    <w:rsid w:val="009B5F63"/>
    <w:rsid w:val="009B7C78"/>
    <w:rsid w:val="009C122E"/>
    <w:rsid w:val="009C35BA"/>
    <w:rsid w:val="009C6F85"/>
    <w:rsid w:val="009C74E4"/>
    <w:rsid w:val="009D11F0"/>
    <w:rsid w:val="009D679E"/>
    <w:rsid w:val="009E09E7"/>
    <w:rsid w:val="009E27C9"/>
    <w:rsid w:val="009E5651"/>
    <w:rsid w:val="009E7E63"/>
    <w:rsid w:val="009F0AC4"/>
    <w:rsid w:val="009F277E"/>
    <w:rsid w:val="009F5500"/>
    <w:rsid w:val="009F616A"/>
    <w:rsid w:val="00A05B1F"/>
    <w:rsid w:val="00A06918"/>
    <w:rsid w:val="00A116E9"/>
    <w:rsid w:val="00A14FD4"/>
    <w:rsid w:val="00A15B23"/>
    <w:rsid w:val="00A20711"/>
    <w:rsid w:val="00A22161"/>
    <w:rsid w:val="00A2555E"/>
    <w:rsid w:val="00A37085"/>
    <w:rsid w:val="00A40F26"/>
    <w:rsid w:val="00A41ED0"/>
    <w:rsid w:val="00A5030B"/>
    <w:rsid w:val="00A54B36"/>
    <w:rsid w:val="00A566B8"/>
    <w:rsid w:val="00A6233F"/>
    <w:rsid w:val="00A63564"/>
    <w:rsid w:val="00A710D0"/>
    <w:rsid w:val="00A71E13"/>
    <w:rsid w:val="00A74868"/>
    <w:rsid w:val="00A74977"/>
    <w:rsid w:val="00A76287"/>
    <w:rsid w:val="00A7636A"/>
    <w:rsid w:val="00A76754"/>
    <w:rsid w:val="00A8119C"/>
    <w:rsid w:val="00A81D08"/>
    <w:rsid w:val="00A90A24"/>
    <w:rsid w:val="00A91EF4"/>
    <w:rsid w:val="00A928F8"/>
    <w:rsid w:val="00A96555"/>
    <w:rsid w:val="00A96CC5"/>
    <w:rsid w:val="00A97ABB"/>
    <w:rsid w:val="00AA1659"/>
    <w:rsid w:val="00AA3D94"/>
    <w:rsid w:val="00AA4B32"/>
    <w:rsid w:val="00AA6AE6"/>
    <w:rsid w:val="00AA6B56"/>
    <w:rsid w:val="00AA730C"/>
    <w:rsid w:val="00AA7F9E"/>
    <w:rsid w:val="00AB2480"/>
    <w:rsid w:val="00AB3D9F"/>
    <w:rsid w:val="00AB6D6A"/>
    <w:rsid w:val="00AC007F"/>
    <w:rsid w:val="00AC0B73"/>
    <w:rsid w:val="00AC33F3"/>
    <w:rsid w:val="00AC7A05"/>
    <w:rsid w:val="00AD21E5"/>
    <w:rsid w:val="00AE00B3"/>
    <w:rsid w:val="00AE15F4"/>
    <w:rsid w:val="00AE27C8"/>
    <w:rsid w:val="00AE3072"/>
    <w:rsid w:val="00AE3937"/>
    <w:rsid w:val="00AE5AE6"/>
    <w:rsid w:val="00AE5BB5"/>
    <w:rsid w:val="00AE7F0B"/>
    <w:rsid w:val="00AF0643"/>
    <w:rsid w:val="00AF0926"/>
    <w:rsid w:val="00AF5E54"/>
    <w:rsid w:val="00B01944"/>
    <w:rsid w:val="00B020ED"/>
    <w:rsid w:val="00B05256"/>
    <w:rsid w:val="00B06CCF"/>
    <w:rsid w:val="00B07E91"/>
    <w:rsid w:val="00B1121D"/>
    <w:rsid w:val="00B12D17"/>
    <w:rsid w:val="00B131CF"/>
    <w:rsid w:val="00B22B31"/>
    <w:rsid w:val="00B23773"/>
    <w:rsid w:val="00B34E83"/>
    <w:rsid w:val="00B40687"/>
    <w:rsid w:val="00B40C25"/>
    <w:rsid w:val="00B41608"/>
    <w:rsid w:val="00B41D36"/>
    <w:rsid w:val="00B4592B"/>
    <w:rsid w:val="00B45A7D"/>
    <w:rsid w:val="00B50D73"/>
    <w:rsid w:val="00B53225"/>
    <w:rsid w:val="00B5468B"/>
    <w:rsid w:val="00B61F0F"/>
    <w:rsid w:val="00B61FDA"/>
    <w:rsid w:val="00B61FF0"/>
    <w:rsid w:val="00B6644A"/>
    <w:rsid w:val="00B732AC"/>
    <w:rsid w:val="00B82922"/>
    <w:rsid w:val="00B82A51"/>
    <w:rsid w:val="00B837B8"/>
    <w:rsid w:val="00B8511C"/>
    <w:rsid w:val="00B9154B"/>
    <w:rsid w:val="00B93378"/>
    <w:rsid w:val="00B9458D"/>
    <w:rsid w:val="00B948CE"/>
    <w:rsid w:val="00B97ABB"/>
    <w:rsid w:val="00BA164E"/>
    <w:rsid w:val="00BA4CAF"/>
    <w:rsid w:val="00BB13A7"/>
    <w:rsid w:val="00BB1581"/>
    <w:rsid w:val="00BB2022"/>
    <w:rsid w:val="00BB2E70"/>
    <w:rsid w:val="00BB4149"/>
    <w:rsid w:val="00BB5C36"/>
    <w:rsid w:val="00BC08FD"/>
    <w:rsid w:val="00BC34B9"/>
    <w:rsid w:val="00BC42F3"/>
    <w:rsid w:val="00BD4BD8"/>
    <w:rsid w:val="00BD5814"/>
    <w:rsid w:val="00BE070D"/>
    <w:rsid w:val="00BE1581"/>
    <w:rsid w:val="00BE1868"/>
    <w:rsid w:val="00BE1ACA"/>
    <w:rsid w:val="00BE22E1"/>
    <w:rsid w:val="00BE32FC"/>
    <w:rsid w:val="00BF124C"/>
    <w:rsid w:val="00BF27C2"/>
    <w:rsid w:val="00BF41E8"/>
    <w:rsid w:val="00BF45CD"/>
    <w:rsid w:val="00BF5EC2"/>
    <w:rsid w:val="00C047E9"/>
    <w:rsid w:val="00C10905"/>
    <w:rsid w:val="00C129C4"/>
    <w:rsid w:val="00C12C98"/>
    <w:rsid w:val="00C1674F"/>
    <w:rsid w:val="00C1725A"/>
    <w:rsid w:val="00C20D8E"/>
    <w:rsid w:val="00C257AA"/>
    <w:rsid w:val="00C25833"/>
    <w:rsid w:val="00C26650"/>
    <w:rsid w:val="00C34503"/>
    <w:rsid w:val="00C34A1C"/>
    <w:rsid w:val="00C42101"/>
    <w:rsid w:val="00C437DE"/>
    <w:rsid w:val="00C4651C"/>
    <w:rsid w:val="00C5036C"/>
    <w:rsid w:val="00C51A13"/>
    <w:rsid w:val="00C5252D"/>
    <w:rsid w:val="00C54027"/>
    <w:rsid w:val="00C5613A"/>
    <w:rsid w:val="00C6220A"/>
    <w:rsid w:val="00C6644F"/>
    <w:rsid w:val="00C723C4"/>
    <w:rsid w:val="00C736E7"/>
    <w:rsid w:val="00C7375C"/>
    <w:rsid w:val="00C75F5C"/>
    <w:rsid w:val="00C80193"/>
    <w:rsid w:val="00C8049B"/>
    <w:rsid w:val="00C82785"/>
    <w:rsid w:val="00C9034A"/>
    <w:rsid w:val="00C910ED"/>
    <w:rsid w:val="00C91B9F"/>
    <w:rsid w:val="00C975C7"/>
    <w:rsid w:val="00C97899"/>
    <w:rsid w:val="00C97A7D"/>
    <w:rsid w:val="00CA0116"/>
    <w:rsid w:val="00CA1EE6"/>
    <w:rsid w:val="00CA2532"/>
    <w:rsid w:val="00CA315D"/>
    <w:rsid w:val="00CA37B2"/>
    <w:rsid w:val="00CA4C04"/>
    <w:rsid w:val="00CB60E3"/>
    <w:rsid w:val="00CC5439"/>
    <w:rsid w:val="00CC54B4"/>
    <w:rsid w:val="00CC67AF"/>
    <w:rsid w:val="00CC6CF4"/>
    <w:rsid w:val="00CC6D97"/>
    <w:rsid w:val="00CC7081"/>
    <w:rsid w:val="00CD1B54"/>
    <w:rsid w:val="00CD1F52"/>
    <w:rsid w:val="00CD2348"/>
    <w:rsid w:val="00CD3996"/>
    <w:rsid w:val="00CE0E92"/>
    <w:rsid w:val="00CE600F"/>
    <w:rsid w:val="00CE6CE9"/>
    <w:rsid w:val="00CF0231"/>
    <w:rsid w:val="00CF14FC"/>
    <w:rsid w:val="00CF1766"/>
    <w:rsid w:val="00CF3AB0"/>
    <w:rsid w:val="00CF692A"/>
    <w:rsid w:val="00D15A44"/>
    <w:rsid w:val="00D17E35"/>
    <w:rsid w:val="00D204F6"/>
    <w:rsid w:val="00D224EC"/>
    <w:rsid w:val="00D23A36"/>
    <w:rsid w:val="00D24839"/>
    <w:rsid w:val="00D249F6"/>
    <w:rsid w:val="00D276AF"/>
    <w:rsid w:val="00D318D4"/>
    <w:rsid w:val="00D34DA5"/>
    <w:rsid w:val="00D37921"/>
    <w:rsid w:val="00D4026B"/>
    <w:rsid w:val="00D40741"/>
    <w:rsid w:val="00D40AC4"/>
    <w:rsid w:val="00D41214"/>
    <w:rsid w:val="00D41F28"/>
    <w:rsid w:val="00D43FEE"/>
    <w:rsid w:val="00D47E1A"/>
    <w:rsid w:val="00D51368"/>
    <w:rsid w:val="00D51E8D"/>
    <w:rsid w:val="00D548C6"/>
    <w:rsid w:val="00D57964"/>
    <w:rsid w:val="00D6078E"/>
    <w:rsid w:val="00D60E0E"/>
    <w:rsid w:val="00D63D8C"/>
    <w:rsid w:val="00D64CA8"/>
    <w:rsid w:val="00D6508F"/>
    <w:rsid w:val="00D65CC1"/>
    <w:rsid w:val="00D71244"/>
    <w:rsid w:val="00D72A4D"/>
    <w:rsid w:val="00D73412"/>
    <w:rsid w:val="00D74141"/>
    <w:rsid w:val="00D77686"/>
    <w:rsid w:val="00D77B09"/>
    <w:rsid w:val="00D825BA"/>
    <w:rsid w:val="00D86370"/>
    <w:rsid w:val="00D92B64"/>
    <w:rsid w:val="00D93996"/>
    <w:rsid w:val="00D941B1"/>
    <w:rsid w:val="00D95688"/>
    <w:rsid w:val="00D95A22"/>
    <w:rsid w:val="00DA417C"/>
    <w:rsid w:val="00DA5D06"/>
    <w:rsid w:val="00DA7E76"/>
    <w:rsid w:val="00DB5088"/>
    <w:rsid w:val="00DB5321"/>
    <w:rsid w:val="00DB5376"/>
    <w:rsid w:val="00DB6C3F"/>
    <w:rsid w:val="00DB6F3C"/>
    <w:rsid w:val="00DC2DD9"/>
    <w:rsid w:val="00DC51B5"/>
    <w:rsid w:val="00DC6634"/>
    <w:rsid w:val="00DD16BB"/>
    <w:rsid w:val="00DD18B2"/>
    <w:rsid w:val="00DD1CE9"/>
    <w:rsid w:val="00DD2CC4"/>
    <w:rsid w:val="00DD378E"/>
    <w:rsid w:val="00DD7ED9"/>
    <w:rsid w:val="00DE0896"/>
    <w:rsid w:val="00DF3408"/>
    <w:rsid w:val="00DF35DF"/>
    <w:rsid w:val="00DF3DEC"/>
    <w:rsid w:val="00DF57FA"/>
    <w:rsid w:val="00E00CC4"/>
    <w:rsid w:val="00E02ED5"/>
    <w:rsid w:val="00E1788F"/>
    <w:rsid w:val="00E21045"/>
    <w:rsid w:val="00E245C7"/>
    <w:rsid w:val="00E24967"/>
    <w:rsid w:val="00E314C3"/>
    <w:rsid w:val="00E3474B"/>
    <w:rsid w:val="00E34758"/>
    <w:rsid w:val="00E35964"/>
    <w:rsid w:val="00E365B8"/>
    <w:rsid w:val="00E43AFF"/>
    <w:rsid w:val="00E541FF"/>
    <w:rsid w:val="00E57CD1"/>
    <w:rsid w:val="00E6022E"/>
    <w:rsid w:val="00E61681"/>
    <w:rsid w:val="00E63DD8"/>
    <w:rsid w:val="00E671A0"/>
    <w:rsid w:val="00E7025C"/>
    <w:rsid w:val="00E70A60"/>
    <w:rsid w:val="00E70EBC"/>
    <w:rsid w:val="00E710D7"/>
    <w:rsid w:val="00E71555"/>
    <w:rsid w:val="00E71660"/>
    <w:rsid w:val="00E7434A"/>
    <w:rsid w:val="00E80242"/>
    <w:rsid w:val="00E81268"/>
    <w:rsid w:val="00E83315"/>
    <w:rsid w:val="00E84AB6"/>
    <w:rsid w:val="00E901F7"/>
    <w:rsid w:val="00E9052C"/>
    <w:rsid w:val="00E90AD3"/>
    <w:rsid w:val="00E95DA2"/>
    <w:rsid w:val="00E95E57"/>
    <w:rsid w:val="00E96DB4"/>
    <w:rsid w:val="00E97A78"/>
    <w:rsid w:val="00EA0CF7"/>
    <w:rsid w:val="00EA1612"/>
    <w:rsid w:val="00EA24CC"/>
    <w:rsid w:val="00EA4FD5"/>
    <w:rsid w:val="00EB0BC3"/>
    <w:rsid w:val="00EB24AC"/>
    <w:rsid w:val="00EB2ACC"/>
    <w:rsid w:val="00EB45EA"/>
    <w:rsid w:val="00EB61B6"/>
    <w:rsid w:val="00EB61FB"/>
    <w:rsid w:val="00EC159B"/>
    <w:rsid w:val="00EC2A5A"/>
    <w:rsid w:val="00EC4E37"/>
    <w:rsid w:val="00EC585A"/>
    <w:rsid w:val="00ED0EDF"/>
    <w:rsid w:val="00EE1E45"/>
    <w:rsid w:val="00EE50B4"/>
    <w:rsid w:val="00EF0084"/>
    <w:rsid w:val="00EF1CCE"/>
    <w:rsid w:val="00EF268A"/>
    <w:rsid w:val="00EF2C12"/>
    <w:rsid w:val="00EF2D48"/>
    <w:rsid w:val="00EF3B60"/>
    <w:rsid w:val="00EF3C59"/>
    <w:rsid w:val="00EF5661"/>
    <w:rsid w:val="00F00CD6"/>
    <w:rsid w:val="00F01D4E"/>
    <w:rsid w:val="00F029D4"/>
    <w:rsid w:val="00F02E73"/>
    <w:rsid w:val="00F14D63"/>
    <w:rsid w:val="00F151CA"/>
    <w:rsid w:val="00F21F2E"/>
    <w:rsid w:val="00F23419"/>
    <w:rsid w:val="00F25C90"/>
    <w:rsid w:val="00F30E9C"/>
    <w:rsid w:val="00F3248F"/>
    <w:rsid w:val="00F43A45"/>
    <w:rsid w:val="00F53461"/>
    <w:rsid w:val="00F5488F"/>
    <w:rsid w:val="00F557CD"/>
    <w:rsid w:val="00F57475"/>
    <w:rsid w:val="00F57A98"/>
    <w:rsid w:val="00F60018"/>
    <w:rsid w:val="00F620DF"/>
    <w:rsid w:val="00F62D7C"/>
    <w:rsid w:val="00F641AF"/>
    <w:rsid w:val="00F86113"/>
    <w:rsid w:val="00F92945"/>
    <w:rsid w:val="00F964E9"/>
    <w:rsid w:val="00F969CA"/>
    <w:rsid w:val="00F96BB4"/>
    <w:rsid w:val="00FA5D85"/>
    <w:rsid w:val="00FA6BAF"/>
    <w:rsid w:val="00FB02B1"/>
    <w:rsid w:val="00FB0C0E"/>
    <w:rsid w:val="00FB3CEE"/>
    <w:rsid w:val="00FB483E"/>
    <w:rsid w:val="00FB7584"/>
    <w:rsid w:val="00FC041C"/>
    <w:rsid w:val="00FC11FD"/>
    <w:rsid w:val="00FC276A"/>
    <w:rsid w:val="00FC2BDB"/>
    <w:rsid w:val="00FC3CD3"/>
    <w:rsid w:val="00FC5F4B"/>
    <w:rsid w:val="00FC5F52"/>
    <w:rsid w:val="00FC7544"/>
    <w:rsid w:val="00FC7F54"/>
    <w:rsid w:val="00FD0C4F"/>
    <w:rsid w:val="00FD1035"/>
    <w:rsid w:val="00FD26FA"/>
    <w:rsid w:val="00FD3A35"/>
    <w:rsid w:val="00FD3E54"/>
    <w:rsid w:val="00FD579E"/>
    <w:rsid w:val="00FE3856"/>
    <w:rsid w:val="00FE7DA6"/>
    <w:rsid w:val="00FF0B82"/>
    <w:rsid w:val="00FF1F95"/>
    <w:rsid w:val="00FF2C65"/>
    <w:rsid w:val="00FF6BF9"/>
    <w:rsid w:val="00FF6E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A52B9B7"/>
  <w14:defaultImageDpi w14:val="0"/>
  <w15:docId w15:val="{5863321F-58F5-4C32-955C-C28E6B0A8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HAns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pPr>
      <w:spacing w:after="160" w:line="259" w:lineRule="auto"/>
    </w:pPr>
    <w:rPr>
      <w:rFonts w:cs="Times New Roman"/>
    </w:rPr>
  </w:style>
  <w:style w:type="paragraph" w:styleId="Heading1">
    <w:name w:val="heading 1"/>
    <w:basedOn w:val="Normal"/>
    <w:link w:val="Heading1Char"/>
    <w:uiPriority w:val="9"/>
    <w:qFormat/>
    <w:rsid w:val="003A6D8B"/>
    <w:pPr>
      <w:spacing w:before="100" w:beforeAutospacing="1" w:after="100" w:afterAutospacing="1" w:line="240" w:lineRule="auto"/>
      <w:outlineLvl w:val="0"/>
    </w:pPr>
    <w:rPr>
      <w:rFonts w:ascii="Times New Roman" w:hAnsi="Times New Roman"/>
      <w:b/>
      <w:bCs/>
      <w:kern w:val="36"/>
      <w:sz w:val="48"/>
      <w:szCs w:val="48"/>
      <w:lang w:val="en-GB" w:eastAsia="zh-TW"/>
    </w:rPr>
  </w:style>
  <w:style w:type="paragraph" w:styleId="Heading2">
    <w:name w:val="heading 2"/>
    <w:basedOn w:val="Normal"/>
    <w:next w:val="Normal"/>
    <w:link w:val="Heading2Char"/>
    <w:uiPriority w:val="9"/>
    <w:semiHidden/>
    <w:unhideWhenUsed/>
    <w:qFormat/>
    <w:rsid w:val="00851A6F"/>
    <w:pPr>
      <w:keepNext/>
      <w:keepLines/>
      <w:spacing w:before="40" w:after="0"/>
      <w:outlineLvl w:val="1"/>
    </w:pPr>
    <w:rPr>
      <w:rFonts w:asciiTheme="majorHAnsi" w:eastAsiaTheme="majorEastAsia" w:hAnsiTheme="majorHAns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3A6D8B"/>
    <w:rPr>
      <w:rFonts w:ascii="Times New Roman" w:hAnsi="Times New Roman" w:cs="Times New Roman"/>
      <w:b/>
      <w:bCs/>
      <w:kern w:val="36"/>
      <w:sz w:val="48"/>
      <w:szCs w:val="48"/>
      <w:lang w:val="en-GB" w:eastAsia="zh-TW"/>
    </w:rPr>
  </w:style>
  <w:style w:type="character" w:customStyle="1" w:styleId="Heading2Char">
    <w:name w:val="Heading 2 Char"/>
    <w:basedOn w:val="DefaultParagraphFont"/>
    <w:link w:val="Heading2"/>
    <w:uiPriority w:val="9"/>
    <w:semiHidden/>
    <w:locked/>
    <w:rsid w:val="00851A6F"/>
    <w:rPr>
      <w:rFonts w:asciiTheme="majorHAnsi" w:eastAsiaTheme="majorEastAsia" w:hAnsiTheme="majorHAnsi" w:cs="Times New Roman"/>
      <w:color w:val="2E74B5" w:themeColor="accent1" w:themeShade="BF"/>
      <w:sz w:val="26"/>
      <w:szCs w:val="26"/>
    </w:rPr>
  </w:style>
  <w:style w:type="character" w:styleId="Emphasis">
    <w:name w:val="Emphasis"/>
    <w:basedOn w:val="DefaultParagraphFont"/>
    <w:uiPriority w:val="20"/>
    <w:qFormat/>
    <w:rPr>
      <w:rFonts w:cs="Times New Roman"/>
      <w:i/>
      <w:iCs/>
    </w:rPr>
  </w:style>
  <w:style w:type="character" w:customStyle="1" w:styleId="HeaderChar">
    <w:name w:val="Header Char"/>
    <w:basedOn w:val="DefaultParagraphFont"/>
    <w:link w:val="Header"/>
    <w:uiPriority w:val="99"/>
    <w:qFormat/>
    <w:locked/>
    <w:rPr>
      <w:rFonts w:cs="Times New Roman"/>
    </w:rPr>
  </w:style>
  <w:style w:type="character" w:customStyle="1" w:styleId="FooterChar">
    <w:name w:val="Footer Char"/>
    <w:basedOn w:val="DefaultParagraphFont"/>
    <w:link w:val="Footer"/>
    <w:uiPriority w:val="99"/>
    <w:qFormat/>
    <w:locked/>
    <w:rPr>
      <w:rFonts w:cs="Times New Roman"/>
    </w:rPr>
  </w:style>
  <w:style w:type="character" w:customStyle="1" w:styleId="currenthithighlight">
    <w:name w:val="currenthithighlight"/>
    <w:basedOn w:val="DefaultParagraphFont"/>
    <w:qFormat/>
    <w:rPr>
      <w:rFonts w:cs="Times New Roman"/>
    </w:rPr>
  </w:style>
  <w:style w:type="character" w:styleId="CommentReference">
    <w:name w:val="annotation reference"/>
    <w:basedOn w:val="DefaultParagraphFont"/>
    <w:uiPriority w:val="99"/>
    <w:semiHidden/>
    <w:unhideWhenUsed/>
    <w:qFormat/>
    <w:rPr>
      <w:rFonts w:cs="Times New Roman"/>
      <w:sz w:val="16"/>
      <w:szCs w:val="16"/>
    </w:rPr>
  </w:style>
  <w:style w:type="character" w:customStyle="1" w:styleId="CommentTextChar">
    <w:name w:val="Comment Text Char"/>
    <w:basedOn w:val="DefaultParagraphFont"/>
    <w:link w:val="CommentText"/>
    <w:uiPriority w:val="99"/>
    <w:qFormat/>
    <w:locked/>
    <w:rPr>
      <w:rFonts w:cs="Times New Roman"/>
      <w:sz w:val="20"/>
      <w:szCs w:val="20"/>
    </w:rPr>
  </w:style>
  <w:style w:type="character" w:customStyle="1" w:styleId="CommentSubjectChar">
    <w:name w:val="Comment Subject Char"/>
    <w:basedOn w:val="CommentTextChar"/>
    <w:link w:val="CommentSubject"/>
    <w:uiPriority w:val="99"/>
    <w:semiHidden/>
    <w:qFormat/>
    <w:locked/>
    <w:rPr>
      <w:rFonts w:cs="Times New Roman"/>
      <w:b/>
      <w:bCs/>
      <w:sz w:val="20"/>
      <w:szCs w:val="20"/>
    </w:rPr>
  </w:style>
  <w:style w:type="character" w:customStyle="1" w:styleId="BalloonTextChar">
    <w:name w:val="Balloon Text Char"/>
    <w:basedOn w:val="DefaultParagraphFont"/>
    <w:link w:val="BalloonText"/>
    <w:uiPriority w:val="99"/>
    <w:semiHidden/>
    <w:qFormat/>
    <w:locked/>
    <w:rPr>
      <w:rFonts w:ascii="Segoe UI" w:hAnsi="Segoe UI" w:cs="Segoe UI"/>
      <w:sz w:val="18"/>
      <w:szCs w:val="18"/>
    </w:rPr>
  </w:style>
  <w:style w:type="character" w:customStyle="1" w:styleId="EndNoteBibliographyTitleChar">
    <w:name w:val="EndNote Bibliography Title Char"/>
    <w:basedOn w:val="DefaultParagraphFont"/>
    <w:link w:val="EndNoteBibliographyTitle"/>
    <w:qFormat/>
    <w:locked/>
    <w:rPr>
      <w:rFonts w:ascii="Calibri" w:hAnsi="Calibri" w:cs="Times New Roman"/>
    </w:rPr>
  </w:style>
  <w:style w:type="character" w:customStyle="1" w:styleId="EndNoteBibliographyChar">
    <w:name w:val="EndNote Bibliography Char"/>
    <w:basedOn w:val="DefaultParagraphFont"/>
    <w:link w:val="EndNoteBibliography"/>
    <w:qFormat/>
    <w:locked/>
    <w:rPr>
      <w:rFonts w:ascii="Calibri" w:hAnsi="Calibri" w:cs="Times New Roman"/>
    </w:rPr>
  </w:style>
  <w:style w:type="character" w:customStyle="1" w:styleId="highwire-citation-authors">
    <w:name w:val="highwire-citation-authors"/>
    <w:basedOn w:val="DefaultParagraphFont"/>
    <w:qFormat/>
    <w:rPr>
      <w:rFonts w:cs="Times New Roman"/>
    </w:rPr>
  </w:style>
  <w:style w:type="character" w:customStyle="1" w:styleId="highwire-citation-author">
    <w:name w:val="highwire-citation-author"/>
    <w:basedOn w:val="DefaultParagraphFont"/>
    <w:qFormat/>
    <w:rPr>
      <w:rFonts w:cs="Times New Roman"/>
    </w:rPr>
  </w:style>
  <w:style w:type="character" w:customStyle="1" w:styleId="nlm-given-names">
    <w:name w:val="nlm-given-names"/>
    <w:basedOn w:val="DefaultParagraphFont"/>
    <w:qFormat/>
    <w:rPr>
      <w:rFonts w:cs="Times New Roman"/>
    </w:rPr>
  </w:style>
  <w:style w:type="character" w:customStyle="1" w:styleId="nlm-surname">
    <w:name w:val="nlm-surname"/>
    <w:basedOn w:val="DefaultParagraphFont"/>
    <w:qFormat/>
    <w:rPr>
      <w:rFonts w:cs="Times New Roman"/>
    </w:rPr>
  </w:style>
  <w:style w:type="character" w:customStyle="1" w:styleId="span">
    <w:name w:val="span"/>
    <w:basedOn w:val="DefaultParagraphFont"/>
    <w:qFormat/>
    <w:rPr>
      <w:rFonts w:cs="Times New Roman"/>
    </w:rPr>
  </w:style>
  <w:style w:type="character" w:customStyle="1" w:styleId="highwire-cite-metadata-journal">
    <w:name w:val="highwire-cite-metadata-journal"/>
    <w:basedOn w:val="DefaultParagraphFont"/>
    <w:qFormat/>
    <w:rPr>
      <w:rFonts w:cs="Times New Roman"/>
    </w:rPr>
  </w:style>
  <w:style w:type="character" w:customStyle="1" w:styleId="highwire-cite-metadata-date">
    <w:name w:val="highwire-cite-metadata-date"/>
    <w:basedOn w:val="DefaultParagraphFont"/>
    <w:qFormat/>
    <w:rPr>
      <w:rFonts w:cs="Times New Roman"/>
    </w:rPr>
  </w:style>
  <w:style w:type="character" w:customStyle="1" w:styleId="highwire-cite-metadata-volume">
    <w:name w:val="highwire-cite-metadata-volume"/>
    <w:basedOn w:val="DefaultParagraphFont"/>
    <w:qFormat/>
    <w:rPr>
      <w:rFonts w:cs="Times New Roman"/>
    </w:rPr>
  </w:style>
  <w:style w:type="character" w:customStyle="1" w:styleId="highwire-cite-metadata-issue">
    <w:name w:val="highwire-cite-metadata-issue"/>
    <w:basedOn w:val="DefaultParagraphFont"/>
    <w:qFormat/>
    <w:rPr>
      <w:rFonts w:cs="Times New Roman"/>
    </w:rPr>
  </w:style>
  <w:style w:type="character" w:customStyle="1" w:styleId="highwire-cite-metadata-pages">
    <w:name w:val="highwire-cite-metadata-pages"/>
    <w:basedOn w:val="DefaultParagraphFont"/>
    <w:qFormat/>
    <w:rPr>
      <w:rFonts w:cs="Times New Roman"/>
    </w:rPr>
  </w:style>
  <w:style w:type="character" w:customStyle="1" w:styleId="highwire-cite-metadata-doi">
    <w:name w:val="highwire-cite-metadata-doi"/>
    <w:basedOn w:val="DefaultParagraphFont"/>
    <w:qFormat/>
    <w:rPr>
      <w:rFonts w:cs="Times New Roman"/>
    </w:rPr>
  </w:style>
  <w:style w:type="character" w:customStyle="1" w:styleId="label">
    <w:name w:val="label"/>
    <w:basedOn w:val="DefaultParagraphFont"/>
    <w:qFormat/>
    <w:rPr>
      <w:rFonts w:cs="Times New Roman"/>
    </w:rPr>
  </w:style>
  <w:style w:type="character" w:customStyle="1" w:styleId="InternetLink">
    <w:name w:val="Internet Link"/>
    <w:basedOn w:val="DefaultParagraphFont"/>
    <w:uiPriority w:val="99"/>
    <w:unhideWhenUsed/>
    <w:rPr>
      <w:rFonts w:cs="Times New Roman"/>
      <w:color w:val="0563C1" w:themeColor="hyperlink"/>
      <w:u w:val="single"/>
    </w:rPr>
  </w:style>
  <w:style w:type="character" w:customStyle="1" w:styleId="st">
    <w:name w:val="st"/>
    <w:basedOn w:val="DefaultParagraphFont"/>
    <w:qFormat/>
    <w:rPr>
      <w:rFonts w:cs="Times New Roman"/>
    </w:rPr>
  </w:style>
  <w:style w:type="character" w:customStyle="1" w:styleId="DocumentMapChar">
    <w:name w:val="Document Map Char"/>
    <w:basedOn w:val="DefaultParagraphFont"/>
    <w:link w:val="DocumentMap"/>
    <w:uiPriority w:val="99"/>
    <w:semiHidden/>
    <w:qFormat/>
    <w:locked/>
    <w:rPr>
      <w:rFonts w:ascii="Times New Roman" w:hAnsi="Times New Roman" w:cs="Times New Roman"/>
      <w:sz w:val="24"/>
      <w:szCs w:val="24"/>
    </w:rPr>
  </w:style>
  <w:style w:type="character" w:customStyle="1" w:styleId="ListLabel1">
    <w:name w:val="ListLabel 1"/>
    <w:qFormat/>
    <w:rPr>
      <w:sz w:val="20"/>
    </w:rPr>
  </w:style>
  <w:style w:type="character" w:customStyle="1" w:styleId="ListLabel2">
    <w:name w:val="ListLabel 2"/>
    <w:qFormat/>
    <w:rPr>
      <w:sz w:val="20"/>
    </w:rPr>
  </w:style>
  <w:style w:type="character" w:customStyle="1" w:styleId="ListLabel3">
    <w:name w:val="ListLabel 3"/>
    <w:qFormat/>
    <w:rPr>
      <w:sz w:val="20"/>
    </w:rPr>
  </w:style>
  <w:style w:type="character" w:customStyle="1" w:styleId="ListLabel4">
    <w:name w:val="ListLabel 4"/>
    <w:qFormat/>
    <w:rPr>
      <w:sz w:val="20"/>
    </w:rPr>
  </w:style>
  <w:style w:type="character" w:customStyle="1" w:styleId="ListLabel5">
    <w:name w:val="ListLabel 5"/>
    <w:qFormat/>
    <w:rPr>
      <w:sz w:val="20"/>
    </w:rPr>
  </w:style>
  <w:style w:type="character" w:customStyle="1" w:styleId="ListLabel6">
    <w:name w:val="ListLabel 6"/>
    <w:qFormat/>
    <w:rPr>
      <w:sz w:val="20"/>
    </w:rPr>
  </w:style>
  <w:style w:type="character" w:customStyle="1" w:styleId="ListLabel7">
    <w:name w:val="ListLabel 7"/>
    <w:qFormat/>
    <w:rPr>
      <w:sz w:val="20"/>
    </w:rPr>
  </w:style>
  <w:style w:type="character" w:customStyle="1" w:styleId="ListLabel8">
    <w:name w:val="ListLabel 8"/>
    <w:qFormat/>
    <w:rPr>
      <w:sz w:val="20"/>
    </w:rPr>
  </w:style>
  <w:style w:type="character" w:customStyle="1" w:styleId="ListLabel9">
    <w:name w:val="ListLabel 9"/>
    <w:qFormat/>
    <w:rPr>
      <w:sz w:val="20"/>
    </w:rPr>
  </w:style>
  <w:style w:type="character" w:customStyle="1" w:styleId="ListLabel10">
    <w:name w:val="ListLabel 10"/>
    <w:qFormat/>
    <w:rPr>
      <w:rFonts w:eastAsia="Times New Roman"/>
    </w:rPr>
  </w:style>
  <w:style w:type="character" w:customStyle="1" w:styleId="ListLabel11">
    <w:name w:val="ListLabel 11"/>
    <w:qFormat/>
  </w:style>
  <w:style w:type="character" w:customStyle="1" w:styleId="ListLabel12">
    <w:name w:val="ListLabel 12"/>
    <w:qFormat/>
  </w:style>
  <w:style w:type="character" w:customStyle="1" w:styleId="ListLabel13">
    <w:name w:val="ListLabel 13"/>
    <w:qFormat/>
  </w:style>
  <w:style w:type="paragraph" w:customStyle="1" w:styleId="Heading">
    <w:name w:val="Heading"/>
    <w:basedOn w:val="Normal"/>
    <w:next w:val="BodyText"/>
    <w:qFormat/>
    <w:pPr>
      <w:keepNext/>
      <w:spacing w:before="240" w:after="120"/>
    </w:pPr>
    <w:rPr>
      <w:rFonts w:ascii="Liberation Sans" w:hAnsi="Liberation Sans" w:cs="Lohit Devanagari"/>
      <w:sz w:val="28"/>
      <w:szCs w:val="28"/>
    </w:rPr>
  </w:style>
  <w:style w:type="paragraph" w:styleId="BodyText">
    <w:name w:val="Body Text"/>
    <w:basedOn w:val="Normal"/>
    <w:link w:val="BodyTextChar"/>
    <w:uiPriority w:val="99"/>
    <w:pPr>
      <w:spacing w:after="140" w:line="276" w:lineRule="auto"/>
    </w:pPr>
  </w:style>
  <w:style w:type="character" w:customStyle="1" w:styleId="BodyTextChar">
    <w:name w:val="Body Text Char"/>
    <w:basedOn w:val="DefaultParagraphFont"/>
    <w:link w:val="BodyText"/>
    <w:uiPriority w:val="99"/>
    <w:semiHidden/>
    <w:locked/>
    <w:rPr>
      <w:rFonts w:cs="Times New Roman"/>
    </w:rPr>
  </w:style>
  <w:style w:type="paragraph" w:styleId="List">
    <w:name w:val="List"/>
    <w:basedOn w:val="BodyText"/>
    <w:uiPriority w:val="99"/>
    <w:rPr>
      <w:rFonts w:cs="Lohit Devanagari"/>
    </w:rPr>
  </w:style>
  <w:style w:type="paragraph" w:styleId="Caption">
    <w:name w:val="caption"/>
    <w:basedOn w:val="Normal"/>
    <w:uiPriority w:val="35"/>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customStyle="1" w:styleId="xxmsonormal">
    <w:name w:val="x_xmsonormal"/>
    <w:basedOn w:val="Normal"/>
    <w:qFormat/>
    <w:pPr>
      <w:spacing w:beforeAutospacing="1" w:afterAutospacing="1" w:line="240" w:lineRule="auto"/>
    </w:pPr>
    <w:rPr>
      <w:rFonts w:ascii="Times New Roman" w:hAnsi="Times New Roman"/>
      <w:sz w:val="24"/>
      <w:szCs w:val="24"/>
    </w:rPr>
  </w:style>
  <w:style w:type="paragraph" w:styleId="NoSpacing">
    <w:name w:val="No Spacing"/>
    <w:uiPriority w:val="1"/>
    <w:qFormat/>
    <w:rPr>
      <w:rFonts w:cs="Times New Roman"/>
    </w:rPr>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1">
    <w:name w:val="Header Char1"/>
    <w:basedOn w:val="DefaultParagraphFont"/>
    <w:uiPriority w:val="99"/>
    <w:semiHidden/>
    <w:rPr>
      <w:rFonts w:cs="Times New Roman"/>
    </w:rPr>
  </w:style>
  <w:style w:type="character" w:customStyle="1" w:styleId="HeaderChar13">
    <w:name w:val="Header Char13"/>
    <w:basedOn w:val="DefaultParagraphFont"/>
    <w:uiPriority w:val="99"/>
    <w:semiHidden/>
    <w:rPr>
      <w:rFonts w:cs="Times New Roman"/>
    </w:rPr>
  </w:style>
  <w:style w:type="character" w:customStyle="1" w:styleId="HeaderChar12">
    <w:name w:val="Header Char12"/>
    <w:basedOn w:val="DefaultParagraphFont"/>
    <w:uiPriority w:val="99"/>
    <w:semiHidden/>
    <w:rPr>
      <w:rFonts w:cs="Times New Roman"/>
    </w:rPr>
  </w:style>
  <w:style w:type="character" w:customStyle="1" w:styleId="HeaderChar11">
    <w:name w:val="Header Char11"/>
    <w:basedOn w:val="DefaultParagraphFont"/>
    <w:uiPriority w:val="99"/>
    <w:semiHidden/>
    <w:rPr>
      <w:rFonts w:cs="Times New Roman"/>
    </w:rPr>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1">
    <w:name w:val="Footer Char1"/>
    <w:basedOn w:val="DefaultParagraphFont"/>
    <w:uiPriority w:val="99"/>
    <w:semiHidden/>
    <w:rPr>
      <w:rFonts w:cs="Times New Roman"/>
    </w:rPr>
  </w:style>
  <w:style w:type="character" w:customStyle="1" w:styleId="FooterChar13">
    <w:name w:val="Footer Char13"/>
    <w:basedOn w:val="DefaultParagraphFont"/>
    <w:uiPriority w:val="99"/>
    <w:semiHidden/>
    <w:rPr>
      <w:rFonts w:cs="Times New Roman"/>
    </w:rPr>
  </w:style>
  <w:style w:type="character" w:customStyle="1" w:styleId="FooterChar12">
    <w:name w:val="Footer Char12"/>
    <w:basedOn w:val="DefaultParagraphFont"/>
    <w:uiPriority w:val="99"/>
    <w:semiHidden/>
    <w:rPr>
      <w:rFonts w:cs="Times New Roman"/>
    </w:rPr>
  </w:style>
  <w:style w:type="character" w:customStyle="1" w:styleId="FooterChar11">
    <w:name w:val="Footer Char11"/>
    <w:basedOn w:val="DefaultParagraphFont"/>
    <w:uiPriority w:val="99"/>
    <w:semiHidden/>
    <w:rPr>
      <w:rFonts w:cs="Times New Roman"/>
    </w:rPr>
  </w:style>
  <w:style w:type="paragraph" w:styleId="CommentText">
    <w:name w:val="annotation text"/>
    <w:basedOn w:val="Normal"/>
    <w:link w:val="CommentTextChar"/>
    <w:uiPriority w:val="99"/>
    <w:unhideWhenUsed/>
    <w:qFormat/>
    <w:pPr>
      <w:spacing w:line="240" w:lineRule="auto"/>
    </w:pPr>
    <w:rPr>
      <w:sz w:val="20"/>
      <w:szCs w:val="20"/>
    </w:rPr>
  </w:style>
  <w:style w:type="character" w:customStyle="1" w:styleId="CommentTextChar1">
    <w:name w:val="Comment Text Char1"/>
    <w:basedOn w:val="DefaultParagraphFont"/>
    <w:uiPriority w:val="99"/>
    <w:semiHidden/>
    <w:rPr>
      <w:rFonts w:cs="Times New Roman"/>
      <w:sz w:val="20"/>
      <w:szCs w:val="20"/>
    </w:rPr>
  </w:style>
  <w:style w:type="character" w:customStyle="1" w:styleId="CommentTextChar13">
    <w:name w:val="Comment Text Char13"/>
    <w:basedOn w:val="DefaultParagraphFont"/>
    <w:uiPriority w:val="99"/>
    <w:semiHidden/>
    <w:rPr>
      <w:rFonts w:cs="Times New Roman"/>
      <w:sz w:val="20"/>
      <w:szCs w:val="20"/>
    </w:rPr>
  </w:style>
  <w:style w:type="character" w:customStyle="1" w:styleId="CommentTextChar12">
    <w:name w:val="Comment Text Char12"/>
    <w:basedOn w:val="DefaultParagraphFont"/>
    <w:uiPriority w:val="99"/>
    <w:semiHidden/>
    <w:rPr>
      <w:rFonts w:cs="Times New Roman"/>
      <w:sz w:val="20"/>
      <w:szCs w:val="20"/>
    </w:rPr>
  </w:style>
  <w:style w:type="character" w:customStyle="1" w:styleId="CommentTextChar11">
    <w:name w:val="Comment Text Char11"/>
    <w:basedOn w:val="DefaultParagraphFont"/>
    <w:uiPriority w:val="99"/>
    <w:semiHidden/>
    <w:rPr>
      <w:rFonts w:cs="Times New Roman"/>
      <w:sz w:val="20"/>
      <w:szCs w:val="20"/>
    </w:rPr>
  </w:style>
  <w:style w:type="paragraph" w:styleId="CommentSubject">
    <w:name w:val="annotation subject"/>
    <w:basedOn w:val="CommentText"/>
    <w:link w:val="CommentSubjectChar"/>
    <w:uiPriority w:val="99"/>
    <w:semiHidden/>
    <w:unhideWhenUsed/>
    <w:qFormat/>
    <w:rPr>
      <w:b/>
      <w:bCs/>
    </w:rPr>
  </w:style>
  <w:style w:type="character" w:customStyle="1" w:styleId="CommentSubjectChar1">
    <w:name w:val="Comment Subject Char1"/>
    <w:basedOn w:val="CommentTextChar"/>
    <w:uiPriority w:val="99"/>
    <w:semiHidden/>
    <w:rPr>
      <w:rFonts w:cs="Times New Roman"/>
      <w:b/>
      <w:bCs/>
      <w:sz w:val="20"/>
      <w:szCs w:val="20"/>
    </w:rPr>
  </w:style>
  <w:style w:type="character" w:customStyle="1" w:styleId="CommentSubjectChar13">
    <w:name w:val="Comment Subject Char13"/>
    <w:basedOn w:val="CommentTextChar"/>
    <w:uiPriority w:val="99"/>
    <w:semiHidden/>
    <w:rPr>
      <w:rFonts w:cs="Times New Roman"/>
      <w:b/>
      <w:bCs/>
      <w:sz w:val="20"/>
      <w:szCs w:val="20"/>
    </w:rPr>
  </w:style>
  <w:style w:type="character" w:customStyle="1" w:styleId="CommentSubjectChar12">
    <w:name w:val="Comment Subject Char12"/>
    <w:basedOn w:val="CommentTextChar"/>
    <w:uiPriority w:val="99"/>
    <w:semiHidden/>
    <w:rPr>
      <w:rFonts w:cs="Times New Roman"/>
      <w:b/>
      <w:bCs/>
      <w:sz w:val="20"/>
      <w:szCs w:val="20"/>
    </w:rPr>
  </w:style>
  <w:style w:type="character" w:customStyle="1" w:styleId="CommentSubjectChar11">
    <w:name w:val="Comment Subject Char11"/>
    <w:basedOn w:val="CommentTextChar"/>
    <w:uiPriority w:val="99"/>
    <w:semiHidden/>
    <w:rPr>
      <w:rFonts w:cs="Times New Roman"/>
      <w:b/>
      <w:bCs/>
      <w:sz w:val="20"/>
      <w:szCs w:val="20"/>
    </w:rPr>
  </w:style>
  <w:style w:type="paragraph" w:styleId="BalloonText">
    <w:name w:val="Balloon Text"/>
    <w:basedOn w:val="Normal"/>
    <w:link w:val="BalloonTextChar"/>
    <w:uiPriority w:val="99"/>
    <w:semiHidden/>
    <w:unhideWhenUsed/>
    <w:qFormat/>
    <w:pPr>
      <w:spacing w:after="0" w:line="240" w:lineRule="auto"/>
    </w:pPr>
    <w:rPr>
      <w:rFonts w:ascii="Segoe UI" w:hAnsi="Segoe UI" w:cs="Segoe UI"/>
      <w:sz w:val="18"/>
      <w:szCs w:val="18"/>
    </w:rPr>
  </w:style>
  <w:style w:type="character" w:customStyle="1" w:styleId="BalloonTextChar1">
    <w:name w:val="Balloon Text Char1"/>
    <w:basedOn w:val="DefaultParagraphFont"/>
    <w:uiPriority w:val="99"/>
    <w:semiHidden/>
    <w:rPr>
      <w:rFonts w:ascii="Segoe UI" w:hAnsi="Segoe UI" w:cs="Segoe UI"/>
      <w:sz w:val="18"/>
      <w:szCs w:val="18"/>
    </w:rPr>
  </w:style>
  <w:style w:type="character" w:customStyle="1" w:styleId="BalloonTextChar13">
    <w:name w:val="Balloon Text Char13"/>
    <w:basedOn w:val="DefaultParagraphFont"/>
    <w:uiPriority w:val="99"/>
    <w:semiHidden/>
    <w:rPr>
      <w:rFonts w:ascii="Segoe UI" w:hAnsi="Segoe UI" w:cs="Segoe UI"/>
      <w:sz w:val="18"/>
      <w:szCs w:val="18"/>
    </w:rPr>
  </w:style>
  <w:style w:type="character" w:customStyle="1" w:styleId="BalloonTextChar12">
    <w:name w:val="Balloon Text Char12"/>
    <w:basedOn w:val="DefaultParagraphFont"/>
    <w:uiPriority w:val="99"/>
    <w:semiHidden/>
    <w:rPr>
      <w:rFonts w:ascii="Segoe UI" w:hAnsi="Segoe UI" w:cs="Segoe UI"/>
      <w:sz w:val="18"/>
      <w:szCs w:val="18"/>
    </w:rPr>
  </w:style>
  <w:style w:type="character" w:customStyle="1" w:styleId="BalloonTextChar11">
    <w:name w:val="Balloon Text Char11"/>
    <w:basedOn w:val="DefaultParagraphFont"/>
    <w:uiPriority w:val="99"/>
    <w:semiHidden/>
    <w:rPr>
      <w:rFonts w:ascii="Segoe UI" w:hAnsi="Segoe UI" w:cs="Segoe UI"/>
      <w:sz w:val="18"/>
      <w:szCs w:val="18"/>
    </w:rPr>
  </w:style>
  <w:style w:type="paragraph" w:styleId="Revision">
    <w:name w:val="Revision"/>
    <w:uiPriority w:val="99"/>
    <w:semiHidden/>
    <w:qFormat/>
    <w:rPr>
      <w:rFonts w:cs="Times New Roman"/>
    </w:rPr>
  </w:style>
  <w:style w:type="paragraph" w:customStyle="1" w:styleId="EndNoteBibliographyTitle">
    <w:name w:val="EndNote Bibliography Title"/>
    <w:basedOn w:val="Normal"/>
    <w:link w:val="EndNoteBibliographyTitleChar"/>
    <w:qFormat/>
    <w:pPr>
      <w:spacing w:after="0"/>
      <w:jc w:val="center"/>
    </w:pPr>
    <w:rPr>
      <w:rFonts w:ascii="Calibri" w:hAnsi="Calibri"/>
    </w:rPr>
  </w:style>
  <w:style w:type="paragraph" w:customStyle="1" w:styleId="EndNoteBibliography">
    <w:name w:val="EndNote Bibliography"/>
    <w:basedOn w:val="Normal"/>
    <w:link w:val="EndNoteBibliographyChar"/>
    <w:qFormat/>
    <w:pPr>
      <w:spacing w:line="240" w:lineRule="auto"/>
    </w:pPr>
    <w:rPr>
      <w:rFonts w:ascii="Calibri" w:hAnsi="Calibri"/>
    </w:rPr>
  </w:style>
  <w:style w:type="paragraph" w:styleId="DocumentMap">
    <w:name w:val="Document Map"/>
    <w:basedOn w:val="Normal"/>
    <w:link w:val="DocumentMapChar"/>
    <w:uiPriority w:val="99"/>
    <w:semiHidden/>
    <w:unhideWhenUsed/>
    <w:qFormat/>
    <w:pPr>
      <w:spacing w:after="0" w:line="240" w:lineRule="auto"/>
    </w:pPr>
    <w:rPr>
      <w:rFonts w:ascii="Times New Roman" w:hAnsi="Times New Roman"/>
      <w:sz w:val="24"/>
      <w:szCs w:val="24"/>
    </w:rPr>
  </w:style>
  <w:style w:type="character" w:customStyle="1" w:styleId="DocumentMapChar1">
    <w:name w:val="Document Map Char1"/>
    <w:basedOn w:val="DefaultParagraphFont"/>
    <w:uiPriority w:val="99"/>
    <w:semiHidden/>
    <w:rPr>
      <w:rFonts w:ascii="Segoe UI" w:hAnsi="Segoe UI" w:cs="Segoe UI"/>
      <w:sz w:val="16"/>
      <w:szCs w:val="16"/>
    </w:rPr>
  </w:style>
  <w:style w:type="character" w:customStyle="1" w:styleId="DocumentMapChar13">
    <w:name w:val="Document Map Char13"/>
    <w:basedOn w:val="DefaultParagraphFont"/>
    <w:uiPriority w:val="99"/>
    <w:semiHidden/>
    <w:rPr>
      <w:rFonts w:ascii="Segoe UI" w:hAnsi="Segoe UI" w:cs="Segoe UI"/>
      <w:sz w:val="16"/>
      <w:szCs w:val="16"/>
    </w:rPr>
  </w:style>
  <w:style w:type="character" w:customStyle="1" w:styleId="DocumentMapChar12">
    <w:name w:val="Document Map Char12"/>
    <w:basedOn w:val="DefaultParagraphFont"/>
    <w:uiPriority w:val="99"/>
    <w:semiHidden/>
    <w:rPr>
      <w:rFonts w:ascii="Segoe UI" w:hAnsi="Segoe UI" w:cs="Segoe UI"/>
      <w:sz w:val="16"/>
      <w:szCs w:val="16"/>
    </w:rPr>
  </w:style>
  <w:style w:type="character" w:customStyle="1" w:styleId="DocumentMapChar11">
    <w:name w:val="Document Map Char11"/>
    <w:basedOn w:val="DefaultParagraphFont"/>
    <w:uiPriority w:val="99"/>
    <w:semiHidden/>
    <w:rPr>
      <w:rFonts w:ascii="Segoe UI" w:hAnsi="Segoe UI" w:cs="Segoe UI"/>
      <w:sz w:val="16"/>
      <w:szCs w:val="16"/>
    </w:rPr>
  </w:style>
  <w:style w:type="character" w:styleId="Hyperlink">
    <w:name w:val="Hyperlink"/>
    <w:basedOn w:val="DefaultParagraphFont"/>
    <w:uiPriority w:val="99"/>
    <w:unhideWhenUsed/>
    <w:rsid w:val="003A6D8B"/>
    <w:rPr>
      <w:rFonts w:cs="Times New Roman"/>
      <w:color w:val="0000FF"/>
      <w:u w:val="single"/>
    </w:rPr>
  </w:style>
  <w:style w:type="character" w:styleId="HTMLCite">
    <w:name w:val="HTML Cite"/>
    <w:basedOn w:val="DefaultParagraphFont"/>
    <w:uiPriority w:val="99"/>
    <w:semiHidden/>
    <w:unhideWhenUsed/>
    <w:rsid w:val="005D57A5"/>
    <w:rPr>
      <w:rFonts w:cs="Times New Roman"/>
      <w:i/>
      <w:iCs/>
    </w:rPr>
  </w:style>
  <w:style w:type="character" w:customStyle="1" w:styleId="epub-state">
    <w:name w:val="epub-state"/>
    <w:basedOn w:val="DefaultParagraphFont"/>
    <w:rsid w:val="00851A6F"/>
    <w:rPr>
      <w:rFonts w:cs="Times New Roman"/>
    </w:rPr>
  </w:style>
  <w:style w:type="character" w:customStyle="1" w:styleId="epub-date">
    <w:name w:val="epub-date"/>
    <w:basedOn w:val="DefaultParagraphFont"/>
    <w:rsid w:val="00851A6F"/>
    <w:rPr>
      <w:rFonts w:cs="Times New Roman"/>
    </w:rPr>
  </w:style>
  <w:style w:type="table" w:styleId="TableGrid">
    <w:name w:val="Table Grid"/>
    <w:basedOn w:val="TableNormal"/>
    <w:uiPriority w:val="39"/>
    <w:rsid w:val="005107A9"/>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3137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locked/>
    <w:rsid w:val="0031374A"/>
    <w:rPr>
      <w:rFonts w:ascii="Courier New" w:hAnsi="Courier New" w:cs="Courier New"/>
      <w:sz w:val="20"/>
      <w:szCs w:val="20"/>
    </w:rPr>
  </w:style>
  <w:style w:type="character" w:customStyle="1" w:styleId="gd15mcfceub">
    <w:name w:val="gd15mcfceub"/>
    <w:basedOn w:val="DefaultParagraphFont"/>
    <w:rsid w:val="0031374A"/>
    <w:rPr>
      <w:rFonts w:cs="Times New Roman"/>
    </w:rPr>
  </w:style>
  <w:style w:type="character" w:styleId="FollowedHyperlink">
    <w:name w:val="FollowedHyperlink"/>
    <w:basedOn w:val="DefaultParagraphFont"/>
    <w:uiPriority w:val="99"/>
    <w:semiHidden/>
    <w:unhideWhenUsed/>
    <w:rsid w:val="00FC7F54"/>
    <w:rPr>
      <w:color w:val="954F72" w:themeColor="followedHyperlink"/>
      <w:u w:val="single"/>
    </w:rPr>
  </w:style>
  <w:style w:type="character" w:styleId="PageNumber">
    <w:name w:val="page number"/>
    <w:basedOn w:val="DefaultParagraphFont"/>
    <w:uiPriority w:val="99"/>
    <w:semiHidden/>
    <w:unhideWhenUsed/>
    <w:rsid w:val="00BE070D"/>
  </w:style>
  <w:style w:type="character" w:styleId="LineNumber">
    <w:name w:val="line number"/>
    <w:basedOn w:val="DefaultParagraphFont"/>
    <w:uiPriority w:val="99"/>
    <w:semiHidden/>
    <w:unhideWhenUsed/>
    <w:rsid w:val="00BE070D"/>
  </w:style>
  <w:style w:type="character" w:customStyle="1" w:styleId="UnresolvedMention1">
    <w:name w:val="Unresolved Mention1"/>
    <w:basedOn w:val="DefaultParagraphFont"/>
    <w:uiPriority w:val="99"/>
    <w:semiHidden/>
    <w:unhideWhenUsed/>
    <w:rsid w:val="00DF34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4420150">
      <w:bodyDiv w:val="1"/>
      <w:marLeft w:val="0"/>
      <w:marRight w:val="0"/>
      <w:marTop w:val="0"/>
      <w:marBottom w:val="0"/>
      <w:divBdr>
        <w:top w:val="none" w:sz="0" w:space="0" w:color="auto"/>
        <w:left w:val="none" w:sz="0" w:space="0" w:color="auto"/>
        <w:bottom w:val="none" w:sz="0" w:space="0" w:color="auto"/>
        <w:right w:val="none" w:sz="0" w:space="0" w:color="auto"/>
      </w:divBdr>
    </w:div>
    <w:div w:id="538276349">
      <w:marLeft w:val="0"/>
      <w:marRight w:val="0"/>
      <w:marTop w:val="0"/>
      <w:marBottom w:val="0"/>
      <w:divBdr>
        <w:top w:val="none" w:sz="0" w:space="0" w:color="auto"/>
        <w:left w:val="none" w:sz="0" w:space="0" w:color="auto"/>
        <w:bottom w:val="none" w:sz="0" w:space="0" w:color="auto"/>
        <w:right w:val="none" w:sz="0" w:space="0" w:color="auto"/>
      </w:divBdr>
    </w:div>
    <w:div w:id="538276350">
      <w:marLeft w:val="0"/>
      <w:marRight w:val="0"/>
      <w:marTop w:val="0"/>
      <w:marBottom w:val="0"/>
      <w:divBdr>
        <w:top w:val="none" w:sz="0" w:space="0" w:color="auto"/>
        <w:left w:val="none" w:sz="0" w:space="0" w:color="auto"/>
        <w:bottom w:val="none" w:sz="0" w:space="0" w:color="auto"/>
        <w:right w:val="none" w:sz="0" w:space="0" w:color="auto"/>
      </w:divBdr>
    </w:div>
    <w:div w:id="538276351">
      <w:marLeft w:val="0"/>
      <w:marRight w:val="0"/>
      <w:marTop w:val="0"/>
      <w:marBottom w:val="0"/>
      <w:divBdr>
        <w:top w:val="none" w:sz="0" w:space="0" w:color="auto"/>
        <w:left w:val="none" w:sz="0" w:space="0" w:color="auto"/>
        <w:bottom w:val="none" w:sz="0" w:space="0" w:color="auto"/>
        <w:right w:val="none" w:sz="0" w:space="0" w:color="auto"/>
      </w:divBdr>
    </w:div>
    <w:div w:id="538276352">
      <w:marLeft w:val="0"/>
      <w:marRight w:val="0"/>
      <w:marTop w:val="0"/>
      <w:marBottom w:val="0"/>
      <w:divBdr>
        <w:top w:val="none" w:sz="0" w:space="0" w:color="auto"/>
        <w:left w:val="none" w:sz="0" w:space="0" w:color="auto"/>
        <w:bottom w:val="none" w:sz="0" w:space="0" w:color="auto"/>
        <w:right w:val="none" w:sz="0" w:space="0" w:color="auto"/>
      </w:divBdr>
    </w:div>
    <w:div w:id="538276353">
      <w:marLeft w:val="0"/>
      <w:marRight w:val="0"/>
      <w:marTop w:val="0"/>
      <w:marBottom w:val="0"/>
      <w:divBdr>
        <w:top w:val="none" w:sz="0" w:space="0" w:color="auto"/>
        <w:left w:val="none" w:sz="0" w:space="0" w:color="auto"/>
        <w:bottom w:val="none" w:sz="0" w:space="0" w:color="auto"/>
        <w:right w:val="none" w:sz="0" w:space="0" w:color="auto"/>
      </w:divBdr>
    </w:div>
    <w:div w:id="538276354">
      <w:marLeft w:val="0"/>
      <w:marRight w:val="0"/>
      <w:marTop w:val="0"/>
      <w:marBottom w:val="0"/>
      <w:divBdr>
        <w:top w:val="none" w:sz="0" w:space="0" w:color="auto"/>
        <w:left w:val="none" w:sz="0" w:space="0" w:color="auto"/>
        <w:bottom w:val="none" w:sz="0" w:space="0" w:color="auto"/>
        <w:right w:val="none" w:sz="0" w:space="0" w:color="auto"/>
      </w:divBdr>
    </w:div>
    <w:div w:id="538276355">
      <w:marLeft w:val="0"/>
      <w:marRight w:val="0"/>
      <w:marTop w:val="0"/>
      <w:marBottom w:val="0"/>
      <w:divBdr>
        <w:top w:val="none" w:sz="0" w:space="0" w:color="auto"/>
        <w:left w:val="none" w:sz="0" w:space="0" w:color="auto"/>
        <w:bottom w:val="none" w:sz="0" w:space="0" w:color="auto"/>
        <w:right w:val="none" w:sz="0" w:space="0" w:color="auto"/>
      </w:divBdr>
    </w:div>
    <w:div w:id="538276356">
      <w:marLeft w:val="0"/>
      <w:marRight w:val="0"/>
      <w:marTop w:val="0"/>
      <w:marBottom w:val="0"/>
      <w:divBdr>
        <w:top w:val="none" w:sz="0" w:space="0" w:color="auto"/>
        <w:left w:val="none" w:sz="0" w:space="0" w:color="auto"/>
        <w:bottom w:val="none" w:sz="0" w:space="0" w:color="auto"/>
        <w:right w:val="none" w:sz="0" w:space="0" w:color="auto"/>
      </w:divBdr>
    </w:div>
    <w:div w:id="538276361">
      <w:marLeft w:val="0"/>
      <w:marRight w:val="0"/>
      <w:marTop w:val="0"/>
      <w:marBottom w:val="0"/>
      <w:divBdr>
        <w:top w:val="none" w:sz="0" w:space="0" w:color="auto"/>
        <w:left w:val="none" w:sz="0" w:space="0" w:color="auto"/>
        <w:bottom w:val="none" w:sz="0" w:space="0" w:color="auto"/>
        <w:right w:val="none" w:sz="0" w:space="0" w:color="auto"/>
      </w:divBdr>
      <w:divsChild>
        <w:div w:id="538276366">
          <w:marLeft w:val="0"/>
          <w:marRight w:val="0"/>
          <w:marTop w:val="225"/>
          <w:marBottom w:val="225"/>
          <w:divBdr>
            <w:top w:val="none" w:sz="0" w:space="0" w:color="auto"/>
            <w:left w:val="none" w:sz="0" w:space="0" w:color="auto"/>
            <w:bottom w:val="none" w:sz="0" w:space="0" w:color="auto"/>
            <w:right w:val="none" w:sz="0" w:space="0" w:color="auto"/>
          </w:divBdr>
          <w:divsChild>
            <w:div w:id="538276358">
              <w:marLeft w:val="0"/>
              <w:marRight w:val="0"/>
              <w:marTop w:val="0"/>
              <w:marBottom w:val="0"/>
              <w:divBdr>
                <w:top w:val="none" w:sz="0" w:space="0" w:color="auto"/>
                <w:left w:val="none" w:sz="0" w:space="0" w:color="auto"/>
                <w:bottom w:val="none" w:sz="0" w:space="0" w:color="auto"/>
                <w:right w:val="none" w:sz="0" w:space="0" w:color="auto"/>
              </w:divBdr>
              <w:divsChild>
                <w:div w:id="538276357">
                  <w:marLeft w:val="0"/>
                  <w:marRight w:val="0"/>
                  <w:marTop w:val="0"/>
                  <w:marBottom w:val="0"/>
                  <w:divBdr>
                    <w:top w:val="none" w:sz="0" w:space="0" w:color="auto"/>
                    <w:left w:val="none" w:sz="0" w:space="0" w:color="auto"/>
                    <w:bottom w:val="none" w:sz="0" w:space="0" w:color="auto"/>
                    <w:right w:val="none" w:sz="0" w:space="0" w:color="auto"/>
                  </w:divBdr>
                  <w:divsChild>
                    <w:div w:id="538276364">
                      <w:marLeft w:val="0"/>
                      <w:marRight w:val="0"/>
                      <w:marTop w:val="0"/>
                      <w:marBottom w:val="0"/>
                      <w:divBdr>
                        <w:top w:val="none" w:sz="0" w:space="0" w:color="auto"/>
                        <w:left w:val="none" w:sz="0" w:space="0" w:color="auto"/>
                        <w:bottom w:val="none" w:sz="0" w:space="0" w:color="auto"/>
                        <w:right w:val="none" w:sz="0" w:space="0" w:color="auto"/>
                      </w:divBdr>
                    </w:div>
                    <w:div w:id="5382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276374">
          <w:marLeft w:val="0"/>
          <w:marRight w:val="0"/>
          <w:marTop w:val="225"/>
          <w:marBottom w:val="225"/>
          <w:divBdr>
            <w:top w:val="none" w:sz="0" w:space="0" w:color="auto"/>
            <w:left w:val="none" w:sz="0" w:space="0" w:color="auto"/>
            <w:bottom w:val="none" w:sz="0" w:space="0" w:color="auto"/>
            <w:right w:val="none" w:sz="0" w:space="0" w:color="auto"/>
          </w:divBdr>
          <w:divsChild>
            <w:div w:id="538276367">
              <w:marLeft w:val="0"/>
              <w:marRight w:val="0"/>
              <w:marTop w:val="0"/>
              <w:marBottom w:val="0"/>
              <w:divBdr>
                <w:top w:val="none" w:sz="0" w:space="0" w:color="auto"/>
                <w:left w:val="none" w:sz="0" w:space="0" w:color="auto"/>
                <w:bottom w:val="none" w:sz="0" w:space="0" w:color="auto"/>
                <w:right w:val="none" w:sz="0" w:space="0" w:color="auto"/>
              </w:divBdr>
            </w:div>
            <w:div w:id="53827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276362">
      <w:marLeft w:val="0"/>
      <w:marRight w:val="0"/>
      <w:marTop w:val="0"/>
      <w:marBottom w:val="0"/>
      <w:divBdr>
        <w:top w:val="none" w:sz="0" w:space="0" w:color="auto"/>
        <w:left w:val="none" w:sz="0" w:space="0" w:color="auto"/>
        <w:bottom w:val="none" w:sz="0" w:space="0" w:color="auto"/>
        <w:right w:val="none" w:sz="0" w:space="0" w:color="auto"/>
      </w:divBdr>
      <w:divsChild>
        <w:div w:id="538276360">
          <w:marLeft w:val="0"/>
          <w:marRight w:val="0"/>
          <w:marTop w:val="225"/>
          <w:marBottom w:val="225"/>
          <w:divBdr>
            <w:top w:val="none" w:sz="0" w:space="0" w:color="auto"/>
            <w:left w:val="none" w:sz="0" w:space="0" w:color="auto"/>
            <w:bottom w:val="none" w:sz="0" w:space="0" w:color="auto"/>
            <w:right w:val="none" w:sz="0" w:space="0" w:color="auto"/>
          </w:divBdr>
          <w:divsChild>
            <w:div w:id="53827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276363">
      <w:marLeft w:val="0"/>
      <w:marRight w:val="0"/>
      <w:marTop w:val="0"/>
      <w:marBottom w:val="0"/>
      <w:divBdr>
        <w:top w:val="none" w:sz="0" w:space="0" w:color="auto"/>
        <w:left w:val="none" w:sz="0" w:space="0" w:color="auto"/>
        <w:bottom w:val="none" w:sz="0" w:space="0" w:color="auto"/>
        <w:right w:val="none" w:sz="0" w:space="0" w:color="auto"/>
      </w:divBdr>
    </w:div>
    <w:div w:id="538276365">
      <w:marLeft w:val="0"/>
      <w:marRight w:val="0"/>
      <w:marTop w:val="0"/>
      <w:marBottom w:val="0"/>
      <w:divBdr>
        <w:top w:val="none" w:sz="0" w:space="0" w:color="auto"/>
        <w:left w:val="none" w:sz="0" w:space="0" w:color="auto"/>
        <w:bottom w:val="none" w:sz="0" w:space="0" w:color="auto"/>
        <w:right w:val="none" w:sz="0" w:space="0" w:color="auto"/>
      </w:divBdr>
    </w:div>
    <w:div w:id="538276370">
      <w:marLeft w:val="0"/>
      <w:marRight w:val="0"/>
      <w:marTop w:val="0"/>
      <w:marBottom w:val="0"/>
      <w:divBdr>
        <w:top w:val="none" w:sz="0" w:space="0" w:color="auto"/>
        <w:left w:val="none" w:sz="0" w:space="0" w:color="auto"/>
        <w:bottom w:val="none" w:sz="0" w:space="0" w:color="auto"/>
        <w:right w:val="none" w:sz="0" w:space="0" w:color="auto"/>
      </w:divBdr>
      <w:divsChild>
        <w:div w:id="538276359">
          <w:marLeft w:val="0"/>
          <w:marRight w:val="0"/>
          <w:marTop w:val="0"/>
          <w:marBottom w:val="0"/>
          <w:divBdr>
            <w:top w:val="none" w:sz="0" w:space="0" w:color="auto"/>
            <w:left w:val="none" w:sz="0" w:space="0" w:color="auto"/>
            <w:bottom w:val="none" w:sz="0" w:space="0" w:color="auto"/>
            <w:right w:val="none" w:sz="0" w:space="0" w:color="auto"/>
          </w:divBdr>
        </w:div>
        <w:div w:id="538276371">
          <w:marLeft w:val="0"/>
          <w:marRight w:val="0"/>
          <w:marTop w:val="0"/>
          <w:marBottom w:val="0"/>
          <w:divBdr>
            <w:top w:val="none" w:sz="0" w:space="0" w:color="auto"/>
            <w:left w:val="none" w:sz="0" w:space="0" w:color="auto"/>
            <w:bottom w:val="none" w:sz="0" w:space="0" w:color="auto"/>
            <w:right w:val="none" w:sz="0" w:space="0" w:color="auto"/>
          </w:divBdr>
        </w:div>
      </w:divsChild>
    </w:div>
    <w:div w:id="538276373">
      <w:marLeft w:val="0"/>
      <w:marRight w:val="0"/>
      <w:marTop w:val="0"/>
      <w:marBottom w:val="0"/>
      <w:divBdr>
        <w:top w:val="none" w:sz="0" w:space="0" w:color="auto"/>
        <w:left w:val="none" w:sz="0" w:space="0" w:color="auto"/>
        <w:bottom w:val="none" w:sz="0" w:space="0" w:color="auto"/>
        <w:right w:val="none" w:sz="0" w:space="0" w:color="auto"/>
      </w:divBdr>
    </w:div>
    <w:div w:id="538276375">
      <w:marLeft w:val="0"/>
      <w:marRight w:val="0"/>
      <w:marTop w:val="0"/>
      <w:marBottom w:val="0"/>
      <w:divBdr>
        <w:top w:val="none" w:sz="0" w:space="0" w:color="auto"/>
        <w:left w:val="none" w:sz="0" w:space="0" w:color="auto"/>
        <w:bottom w:val="none" w:sz="0" w:space="0" w:color="auto"/>
        <w:right w:val="none" w:sz="0" w:space="0" w:color="auto"/>
      </w:divBdr>
    </w:div>
    <w:div w:id="538276376">
      <w:marLeft w:val="0"/>
      <w:marRight w:val="0"/>
      <w:marTop w:val="0"/>
      <w:marBottom w:val="0"/>
      <w:divBdr>
        <w:top w:val="none" w:sz="0" w:space="0" w:color="auto"/>
        <w:left w:val="none" w:sz="0" w:space="0" w:color="auto"/>
        <w:bottom w:val="none" w:sz="0" w:space="0" w:color="auto"/>
        <w:right w:val="none" w:sz="0" w:space="0" w:color="auto"/>
      </w:divBdr>
    </w:div>
    <w:div w:id="538276377">
      <w:marLeft w:val="0"/>
      <w:marRight w:val="0"/>
      <w:marTop w:val="0"/>
      <w:marBottom w:val="0"/>
      <w:divBdr>
        <w:top w:val="none" w:sz="0" w:space="0" w:color="auto"/>
        <w:left w:val="none" w:sz="0" w:space="0" w:color="auto"/>
        <w:bottom w:val="none" w:sz="0" w:space="0" w:color="auto"/>
        <w:right w:val="none" w:sz="0" w:space="0" w:color="auto"/>
      </w:divBdr>
    </w:div>
    <w:div w:id="538276378">
      <w:marLeft w:val="0"/>
      <w:marRight w:val="0"/>
      <w:marTop w:val="0"/>
      <w:marBottom w:val="0"/>
      <w:divBdr>
        <w:top w:val="none" w:sz="0" w:space="0" w:color="auto"/>
        <w:left w:val="none" w:sz="0" w:space="0" w:color="auto"/>
        <w:bottom w:val="none" w:sz="0" w:space="0" w:color="auto"/>
        <w:right w:val="none" w:sz="0" w:space="0" w:color="auto"/>
      </w:divBdr>
    </w:div>
    <w:div w:id="956446269">
      <w:bodyDiv w:val="1"/>
      <w:marLeft w:val="0"/>
      <w:marRight w:val="0"/>
      <w:marTop w:val="0"/>
      <w:marBottom w:val="0"/>
      <w:divBdr>
        <w:top w:val="none" w:sz="0" w:space="0" w:color="auto"/>
        <w:left w:val="none" w:sz="0" w:space="0" w:color="auto"/>
        <w:bottom w:val="none" w:sz="0" w:space="0" w:color="auto"/>
        <w:right w:val="none" w:sz="0" w:space="0" w:color="auto"/>
      </w:divBdr>
    </w:div>
    <w:div w:id="1498156879">
      <w:bodyDiv w:val="1"/>
      <w:marLeft w:val="0"/>
      <w:marRight w:val="0"/>
      <w:marTop w:val="0"/>
      <w:marBottom w:val="0"/>
      <w:divBdr>
        <w:top w:val="none" w:sz="0" w:space="0" w:color="auto"/>
        <w:left w:val="none" w:sz="0" w:space="0" w:color="auto"/>
        <w:bottom w:val="none" w:sz="0" w:space="0" w:color="auto"/>
        <w:right w:val="none" w:sz="0" w:space="0" w:color="auto"/>
      </w:divBdr>
    </w:div>
    <w:div w:id="1520512477">
      <w:bodyDiv w:val="1"/>
      <w:marLeft w:val="0"/>
      <w:marRight w:val="0"/>
      <w:marTop w:val="0"/>
      <w:marBottom w:val="0"/>
      <w:divBdr>
        <w:top w:val="none" w:sz="0" w:space="0" w:color="auto"/>
        <w:left w:val="none" w:sz="0" w:space="0" w:color="auto"/>
        <w:bottom w:val="none" w:sz="0" w:space="0" w:color="auto"/>
        <w:right w:val="none" w:sz="0" w:space="0" w:color="auto"/>
      </w:divBdr>
    </w:div>
    <w:div w:id="1886405249">
      <w:bodyDiv w:val="1"/>
      <w:marLeft w:val="0"/>
      <w:marRight w:val="0"/>
      <w:marTop w:val="0"/>
      <w:marBottom w:val="0"/>
      <w:divBdr>
        <w:top w:val="none" w:sz="0" w:space="0" w:color="auto"/>
        <w:left w:val="none" w:sz="0" w:space="0" w:color="auto"/>
        <w:bottom w:val="none" w:sz="0" w:space="0" w:color="auto"/>
        <w:right w:val="none" w:sz="0" w:space="0" w:color="auto"/>
      </w:divBdr>
    </w:div>
    <w:div w:id="200874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FB0B62-8526-A44D-AF80-688D6F4DF3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1449</Words>
  <Characters>8260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MPI Ploen</Company>
  <LinksUpToDate>false</LinksUpToDate>
  <CharactersWithSpaces>9690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Wai Tin Lam</dc:creator>
  <cp:keywords/>
  <dc:description/>
  <cp:lastModifiedBy>Vaishnav Khade</cp:lastModifiedBy>
  <cp:revision>9</cp:revision>
  <cp:lastPrinted>2019-12-03T19:15:00Z</cp:lastPrinted>
  <dcterms:created xsi:type="dcterms:W3CDTF">2021-07-03T15:16:00Z</dcterms:created>
  <dcterms:modified xsi:type="dcterms:W3CDTF">2025-05-14T15:49:00Z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MPI Ploen</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ZOTERO_PREF_1">
    <vt:lpwstr>&lt;data data-version="3" zotero-version="5.0.96.2"&gt;&lt;session id="9zRdbzxz"/&gt;&lt;style id="http://www.zotero.org/styles/plos-one" hasBibliography="1" bibliographyStyleHasBeenSet="0"/&gt;&lt;prefs&gt;&lt;pref name="automaticJournalAbbreviations" value="true"/&gt;&lt;pref name="fie</vt:lpwstr>
  </property>
  <property fmtid="{D5CDD505-2E9C-101B-9397-08002B2CF9AE}" pid="10" name="ZOTERO_PREF_2">
    <vt:lpwstr>ldType" value="Field"/&gt;&lt;/prefs&gt;&lt;/data&gt;</vt:lpwstr>
  </property>
</Properties>
</file>